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503D0" w14:textId="77777777" w:rsidR="008D2384" w:rsidRPr="008E262D" w:rsidRDefault="00DE5606" w:rsidP="00DF739B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lang w:val="en-US"/>
        </w:rPr>
        <w:t>Pols 504</w:t>
      </w:r>
      <w:r w:rsidR="00C433EA" w:rsidRPr="008E262D">
        <w:rPr>
          <w:rFonts w:cstheme="minorHAnsi"/>
          <w:b/>
          <w:sz w:val="24"/>
          <w:szCs w:val="24"/>
          <w:lang w:val="en-US"/>
        </w:rPr>
        <w:t xml:space="preserve">: </w:t>
      </w:r>
      <w:r w:rsidR="00794CAC" w:rsidRPr="008E262D">
        <w:rPr>
          <w:rFonts w:cstheme="minorHAnsi"/>
          <w:b/>
          <w:sz w:val="24"/>
          <w:szCs w:val="24"/>
          <w:lang w:val="en-US"/>
        </w:rPr>
        <w:t>Turkish Social and Political Thought</w:t>
      </w:r>
      <w:r w:rsidR="00490EFA" w:rsidRPr="008E262D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D60089F" w14:textId="77777777" w:rsidR="00C433EA" w:rsidRPr="008E262D" w:rsidRDefault="00122693" w:rsidP="00DF739B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lang w:val="en-US"/>
        </w:rPr>
        <w:t>Spring 20</w:t>
      </w:r>
      <w:r w:rsidR="002D291A" w:rsidRPr="008E262D">
        <w:rPr>
          <w:rFonts w:cstheme="minorHAnsi"/>
          <w:b/>
          <w:sz w:val="24"/>
          <w:szCs w:val="24"/>
          <w:lang w:val="en-US"/>
        </w:rPr>
        <w:t>21</w:t>
      </w:r>
    </w:p>
    <w:p w14:paraId="63CB61E1" w14:textId="6AE71114" w:rsidR="006733B9" w:rsidRPr="008E262D" w:rsidRDefault="006733B9" w:rsidP="00DF739B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lang w:val="en-US"/>
        </w:rPr>
        <w:t>Thursday 11:40-14:30</w:t>
      </w:r>
    </w:p>
    <w:p w14:paraId="78378F3B" w14:textId="77777777" w:rsidR="004976AD" w:rsidRPr="008E262D" w:rsidRDefault="004976AD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428F828" w14:textId="77777777" w:rsidR="00382238" w:rsidRPr="008E262D" w:rsidRDefault="00382238" w:rsidP="00DF739B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8E262D">
        <w:rPr>
          <w:rFonts w:cstheme="minorHAnsi"/>
          <w:b/>
          <w:sz w:val="24"/>
          <w:szCs w:val="24"/>
          <w:u w:val="single"/>
          <w:lang w:val="en-US"/>
        </w:rPr>
        <w:t>Instructors</w:t>
      </w:r>
      <w:r w:rsidRPr="008E262D">
        <w:rPr>
          <w:rFonts w:cstheme="minorHAnsi"/>
          <w:b/>
          <w:sz w:val="24"/>
          <w:szCs w:val="24"/>
          <w:lang w:val="en-US"/>
        </w:rPr>
        <w:t>:</w:t>
      </w:r>
    </w:p>
    <w:p w14:paraId="067EB19D" w14:textId="41A92A5B" w:rsidR="002D291A" w:rsidRPr="008E262D" w:rsidRDefault="00382238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 xml:space="preserve">Abdurrahman </w:t>
      </w:r>
      <w:proofErr w:type="spellStart"/>
      <w:r w:rsidRPr="008E262D">
        <w:rPr>
          <w:rFonts w:cstheme="minorHAnsi"/>
          <w:sz w:val="24"/>
          <w:szCs w:val="24"/>
          <w:lang w:val="en-US"/>
        </w:rPr>
        <w:t>Atçıl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: </w:t>
      </w:r>
      <w:r w:rsidRPr="008E262D">
        <w:rPr>
          <w:rFonts w:cstheme="minorHAnsi"/>
          <w:color w:val="555555"/>
          <w:sz w:val="24"/>
          <w:szCs w:val="24"/>
          <w:shd w:val="clear" w:color="auto" w:fill="FFFFFF"/>
        </w:rPr>
        <w:t>abdurrahman.atcil@sabanciuniv.edu</w:t>
      </w:r>
      <w:r w:rsidRPr="008E262D">
        <w:rPr>
          <w:rFonts w:cstheme="minorHAnsi"/>
          <w:color w:val="555555"/>
          <w:sz w:val="24"/>
          <w:szCs w:val="24"/>
          <w:shd w:val="clear" w:color="auto" w:fill="FFFFFF"/>
        </w:rPr>
        <w:tab/>
      </w:r>
    </w:p>
    <w:p w14:paraId="50705635" w14:textId="11CAC8DE" w:rsidR="00382238" w:rsidRPr="008E262D" w:rsidRDefault="00382238" w:rsidP="00DF739B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8E262D">
        <w:rPr>
          <w:rFonts w:cstheme="minorHAnsi"/>
          <w:sz w:val="24"/>
          <w:szCs w:val="24"/>
          <w:lang w:val="en-US"/>
        </w:rPr>
        <w:t>Nedim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E262D">
        <w:rPr>
          <w:rFonts w:cstheme="minorHAnsi"/>
          <w:sz w:val="24"/>
          <w:szCs w:val="24"/>
          <w:lang w:val="en-US"/>
        </w:rPr>
        <w:t>Nomer</w:t>
      </w:r>
      <w:proofErr w:type="spellEnd"/>
      <w:r w:rsidRPr="008E262D">
        <w:rPr>
          <w:rFonts w:cstheme="minorHAnsi"/>
          <w:sz w:val="24"/>
          <w:szCs w:val="24"/>
          <w:lang w:val="en-US"/>
        </w:rPr>
        <w:t>: n</w:t>
      </w:r>
      <w:r w:rsidRPr="008E262D">
        <w:rPr>
          <w:rFonts w:cstheme="minorHAnsi"/>
          <w:color w:val="222222"/>
          <w:sz w:val="24"/>
          <w:szCs w:val="24"/>
          <w:shd w:val="clear" w:color="auto" w:fill="FFFFFF"/>
        </w:rPr>
        <w:t>edim.nomer@sabanciuniv.edu</w:t>
      </w:r>
    </w:p>
    <w:p w14:paraId="00584892" w14:textId="77777777" w:rsidR="008B7565" w:rsidRPr="008E262D" w:rsidRDefault="008B7565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B3D9AB3" w14:textId="541A783D" w:rsidR="00382238" w:rsidRPr="008E262D" w:rsidRDefault="00580C07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Zoom Meeting i</w:t>
      </w:r>
      <w:r w:rsidR="008B7565" w:rsidRPr="008E262D">
        <w:rPr>
          <w:rFonts w:cstheme="minorHAnsi"/>
          <w:sz w:val="24"/>
          <w:szCs w:val="24"/>
          <w:lang w:val="en-US"/>
        </w:rPr>
        <w:t xml:space="preserve">nfo for every </w:t>
      </w:r>
      <w:r w:rsidRPr="008E262D">
        <w:rPr>
          <w:rFonts w:cstheme="minorHAnsi"/>
          <w:sz w:val="24"/>
          <w:szCs w:val="24"/>
          <w:lang w:val="en-US"/>
        </w:rPr>
        <w:t>lecture:</w:t>
      </w:r>
    </w:p>
    <w:p w14:paraId="0989DB56" w14:textId="16839554" w:rsidR="008B7565" w:rsidRPr="008E262D" w:rsidRDefault="008B7565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Meeting ID</w:t>
      </w:r>
      <w:r w:rsidR="00580C07" w:rsidRPr="008E262D">
        <w:rPr>
          <w:rFonts w:cstheme="minorHAnsi"/>
          <w:sz w:val="24"/>
          <w:szCs w:val="24"/>
          <w:lang w:val="en-US"/>
        </w:rPr>
        <w:t>:</w:t>
      </w:r>
      <w:r w:rsidRPr="008E262D">
        <w:rPr>
          <w:rFonts w:cstheme="minorHAnsi"/>
          <w:sz w:val="24"/>
          <w:szCs w:val="24"/>
          <w:lang w:val="en-US"/>
        </w:rPr>
        <w:t xml:space="preserve"> 987 0265 8825</w:t>
      </w:r>
    </w:p>
    <w:p w14:paraId="3CC6DF0D" w14:textId="1C9E6E37" w:rsidR="008B7565" w:rsidRPr="008E262D" w:rsidRDefault="008B7565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Passcode: 497122</w:t>
      </w:r>
    </w:p>
    <w:p w14:paraId="184A46BA" w14:textId="77777777" w:rsidR="008B7565" w:rsidRPr="008E262D" w:rsidRDefault="008B7565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9BDB63F" w14:textId="29496B14" w:rsidR="002D291A" w:rsidRPr="008E262D" w:rsidRDefault="006719D5" w:rsidP="00DF739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u w:val="single"/>
          <w:lang w:val="en-US"/>
        </w:rPr>
        <w:t>Description</w:t>
      </w:r>
      <w:r w:rsidRPr="008E262D">
        <w:rPr>
          <w:rFonts w:cstheme="minorHAnsi"/>
          <w:b/>
          <w:sz w:val="24"/>
          <w:szCs w:val="24"/>
          <w:lang w:val="en-US"/>
        </w:rPr>
        <w:t xml:space="preserve">: </w:t>
      </w:r>
    </w:p>
    <w:p w14:paraId="509DE36C" w14:textId="77777777" w:rsidR="008E262D" w:rsidRDefault="008E262D" w:rsidP="0017791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BDD7794" w14:textId="77777777" w:rsidR="00177918" w:rsidRPr="008E262D" w:rsidRDefault="002D291A" w:rsidP="0017791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This graduate seminar</w:t>
      </w:r>
      <w:r w:rsidR="004E29BF" w:rsidRPr="008E262D">
        <w:rPr>
          <w:rFonts w:cstheme="minorHAnsi"/>
          <w:sz w:val="24"/>
          <w:szCs w:val="24"/>
          <w:lang w:val="en-US"/>
        </w:rPr>
        <w:t xml:space="preserve"> traces </w:t>
      </w:r>
      <w:r w:rsidR="009F7A5E" w:rsidRPr="008E262D">
        <w:rPr>
          <w:rFonts w:cstheme="minorHAnsi"/>
          <w:sz w:val="24"/>
          <w:szCs w:val="24"/>
          <w:lang w:val="en-US"/>
        </w:rPr>
        <w:t xml:space="preserve">the historical development of </w:t>
      </w:r>
      <w:r w:rsidR="00F54DD7" w:rsidRPr="008E262D">
        <w:rPr>
          <w:rFonts w:cstheme="minorHAnsi"/>
          <w:sz w:val="24"/>
          <w:szCs w:val="24"/>
          <w:lang w:val="en-US"/>
        </w:rPr>
        <w:t>Turki</w:t>
      </w:r>
      <w:r w:rsidR="00E51C50" w:rsidRPr="008E262D">
        <w:rPr>
          <w:rFonts w:cstheme="minorHAnsi"/>
          <w:sz w:val="24"/>
          <w:szCs w:val="24"/>
          <w:lang w:val="en-US"/>
        </w:rPr>
        <w:t xml:space="preserve">sh social and </w:t>
      </w:r>
      <w:r w:rsidR="009F7A5E" w:rsidRPr="008E262D">
        <w:rPr>
          <w:rFonts w:cstheme="minorHAnsi"/>
          <w:sz w:val="24"/>
          <w:szCs w:val="24"/>
          <w:lang w:val="en-US"/>
        </w:rPr>
        <w:t>political thought</w:t>
      </w:r>
      <w:r w:rsidR="00496E06" w:rsidRPr="008E262D">
        <w:rPr>
          <w:rFonts w:cstheme="minorHAnsi"/>
          <w:sz w:val="24"/>
          <w:szCs w:val="24"/>
          <w:lang w:val="en-US"/>
        </w:rPr>
        <w:t xml:space="preserve"> from </w:t>
      </w:r>
      <w:r w:rsidRPr="008E262D">
        <w:rPr>
          <w:rFonts w:cstheme="minorHAnsi"/>
          <w:sz w:val="24"/>
          <w:szCs w:val="24"/>
          <w:lang w:val="en-US"/>
        </w:rPr>
        <w:t xml:space="preserve">the pre-Ottoman period to the </w:t>
      </w:r>
      <w:r w:rsidR="009E544C" w:rsidRPr="008E262D">
        <w:rPr>
          <w:rFonts w:cstheme="minorHAnsi"/>
          <w:sz w:val="24"/>
          <w:szCs w:val="24"/>
          <w:lang w:val="en-US"/>
        </w:rPr>
        <w:t xml:space="preserve">twentieth </w:t>
      </w:r>
      <w:r w:rsidRPr="008E262D">
        <w:rPr>
          <w:rFonts w:cstheme="minorHAnsi"/>
          <w:sz w:val="24"/>
          <w:szCs w:val="24"/>
          <w:lang w:val="en-US"/>
        </w:rPr>
        <w:t xml:space="preserve">century. </w:t>
      </w:r>
      <w:r w:rsidR="004E29BF" w:rsidRPr="008E262D">
        <w:rPr>
          <w:rFonts w:cstheme="minorHAnsi"/>
          <w:sz w:val="24"/>
          <w:szCs w:val="24"/>
          <w:lang w:val="en-US"/>
        </w:rPr>
        <w:t xml:space="preserve">The goal of the </w:t>
      </w:r>
      <w:r w:rsidRPr="008E262D">
        <w:rPr>
          <w:rFonts w:cstheme="minorHAnsi"/>
          <w:sz w:val="24"/>
          <w:szCs w:val="24"/>
          <w:lang w:val="en-US"/>
        </w:rPr>
        <w:t xml:space="preserve">seminar </w:t>
      </w:r>
      <w:r w:rsidR="00E51C50" w:rsidRPr="008E262D">
        <w:rPr>
          <w:rFonts w:cstheme="minorHAnsi"/>
          <w:sz w:val="24"/>
          <w:szCs w:val="24"/>
          <w:lang w:val="en-US"/>
        </w:rPr>
        <w:t xml:space="preserve">is not to </w:t>
      </w:r>
      <w:r w:rsidR="009E263A" w:rsidRPr="008E262D">
        <w:rPr>
          <w:rFonts w:cstheme="minorHAnsi"/>
          <w:sz w:val="24"/>
          <w:szCs w:val="24"/>
          <w:lang w:val="en-US"/>
        </w:rPr>
        <w:t xml:space="preserve">impress upon </w:t>
      </w:r>
      <w:r w:rsidR="00482192" w:rsidRPr="008E262D">
        <w:rPr>
          <w:rFonts w:cstheme="minorHAnsi"/>
          <w:sz w:val="24"/>
          <w:szCs w:val="24"/>
          <w:lang w:val="en-US"/>
        </w:rPr>
        <w:t xml:space="preserve">students </w:t>
      </w:r>
      <w:r w:rsidR="00A22F8C" w:rsidRPr="008E262D">
        <w:rPr>
          <w:rFonts w:cstheme="minorHAnsi"/>
          <w:sz w:val="24"/>
          <w:szCs w:val="24"/>
          <w:lang w:val="en-US"/>
        </w:rPr>
        <w:t>a single, overarching</w:t>
      </w:r>
      <w:r w:rsidRPr="008E262D">
        <w:rPr>
          <w:rFonts w:cstheme="minorHAnsi"/>
          <w:sz w:val="24"/>
          <w:szCs w:val="24"/>
          <w:lang w:val="en-US"/>
        </w:rPr>
        <w:t>, pre-conceived narrative of that</w:t>
      </w:r>
      <w:r w:rsidR="00A22F8C" w:rsidRPr="008E262D">
        <w:rPr>
          <w:rFonts w:cstheme="minorHAnsi"/>
          <w:sz w:val="24"/>
          <w:szCs w:val="24"/>
          <w:lang w:val="en-US"/>
        </w:rPr>
        <w:t xml:space="preserve"> history </w:t>
      </w:r>
      <w:r w:rsidR="009E263A" w:rsidRPr="008E262D">
        <w:rPr>
          <w:rFonts w:cstheme="minorHAnsi"/>
          <w:sz w:val="24"/>
          <w:szCs w:val="24"/>
          <w:lang w:val="en-US"/>
        </w:rPr>
        <w:t>but</w:t>
      </w:r>
      <w:r w:rsidRPr="008E262D">
        <w:rPr>
          <w:rFonts w:cstheme="minorHAnsi"/>
          <w:sz w:val="24"/>
          <w:szCs w:val="24"/>
          <w:lang w:val="en-US"/>
        </w:rPr>
        <w:t xml:space="preserve"> </w:t>
      </w:r>
      <w:r w:rsidR="004E29BF" w:rsidRPr="008E262D">
        <w:rPr>
          <w:rFonts w:cstheme="minorHAnsi"/>
          <w:sz w:val="24"/>
          <w:szCs w:val="24"/>
          <w:lang w:val="en-US"/>
        </w:rPr>
        <w:t xml:space="preserve">to be an open forum where </w:t>
      </w:r>
      <w:r w:rsidRPr="008E262D">
        <w:rPr>
          <w:rFonts w:cstheme="minorHAnsi"/>
          <w:sz w:val="24"/>
          <w:szCs w:val="24"/>
          <w:lang w:val="en-US"/>
        </w:rPr>
        <w:t xml:space="preserve">different scholars </w:t>
      </w:r>
      <w:r w:rsidR="004E29BF" w:rsidRPr="008E262D">
        <w:rPr>
          <w:rFonts w:cstheme="minorHAnsi"/>
          <w:sz w:val="24"/>
          <w:szCs w:val="24"/>
          <w:lang w:val="en-US"/>
        </w:rPr>
        <w:t xml:space="preserve">with varying views on many topics </w:t>
      </w:r>
      <w:r w:rsidRPr="008E262D">
        <w:rPr>
          <w:rFonts w:cstheme="minorHAnsi"/>
          <w:sz w:val="24"/>
          <w:szCs w:val="24"/>
          <w:lang w:val="en-US"/>
        </w:rPr>
        <w:t>shed light on different periods and aspects of that history.</w:t>
      </w:r>
      <w:r w:rsidR="00177918"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608055B3" w14:textId="77777777" w:rsidR="00177918" w:rsidRPr="008E262D" w:rsidRDefault="00177918" w:rsidP="0017791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C8CCE87" w14:textId="1D4730A1" w:rsidR="002D291A" w:rsidRPr="008E262D" w:rsidRDefault="002D291A" w:rsidP="00177918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The</w:t>
      </w:r>
      <w:r w:rsidR="008C22DE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 seminar will be co-taught by </w:t>
      </w:r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two coordinators, </w:t>
      </w:r>
      <w:proofErr w:type="spellStart"/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Nedim</w:t>
      </w:r>
      <w:proofErr w:type="spellEnd"/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 </w:t>
      </w:r>
      <w:proofErr w:type="spellStart"/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Nomer</w:t>
      </w:r>
      <w:proofErr w:type="spellEnd"/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 and Abdurrahman </w:t>
      </w:r>
      <w:proofErr w:type="spellStart"/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Atçıl</w:t>
      </w:r>
      <w:proofErr w:type="spellEnd"/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, and 9</w:t>
      </w:r>
      <w:r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 </w:t>
      </w:r>
      <w:r w:rsidR="007F5108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visiting </w:t>
      </w:r>
      <w:r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instructors. </w:t>
      </w:r>
      <w:r w:rsidR="006733B9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Most of them will talk about their recently published books. </w:t>
      </w:r>
      <w:r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The seminar will revolve around the lectures, but it will leave ample room for class discussion and student participation</w:t>
      </w:r>
      <w:r w:rsidR="004E29BF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. So we encourage and expect students to </w:t>
      </w:r>
      <w:r w:rsidR="008C22DE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actively </w:t>
      </w:r>
      <w:r w:rsidR="004E29BF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part</w:t>
      </w:r>
      <w:r w:rsidR="008C22DE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icipate</w:t>
      </w:r>
      <w:r w:rsidR="004E29BF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 in the </w:t>
      </w:r>
      <w:r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 xml:space="preserve">discussions </w:t>
      </w:r>
      <w:r w:rsidR="00933856" w:rsidRPr="008E262D">
        <w:rPr>
          <w:rFonts w:eastAsia="Times New Roman" w:cstheme="minorHAnsi"/>
          <w:color w:val="212121"/>
          <w:sz w:val="24"/>
          <w:szCs w:val="24"/>
          <w:lang w:val="en-US" w:eastAsia="en-US"/>
        </w:rPr>
        <w:t>after each lecture.</w:t>
      </w:r>
    </w:p>
    <w:p w14:paraId="30DBD17C" w14:textId="77777777" w:rsidR="00933856" w:rsidRPr="008E262D" w:rsidRDefault="00933856" w:rsidP="00DF739B">
      <w:pPr>
        <w:spacing w:after="0" w:line="240" w:lineRule="auto"/>
        <w:rPr>
          <w:rFonts w:eastAsia="Times New Roman" w:cstheme="minorHAnsi"/>
          <w:color w:val="212121"/>
          <w:sz w:val="24"/>
          <w:szCs w:val="24"/>
          <w:lang w:val="en-US" w:eastAsia="en-US"/>
        </w:rPr>
      </w:pPr>
    </w:p>
    <w:p w14:paraId="7C003D9D" w14:textId="77777777" w:rsidR="006719D5" w:rsidRPr="008E262D" w:rsidRDefault="006719D5" w:rsidP="00DF739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u w:val="single"/>
          <w:lang w:val="en-US"/>
        </w:rPr>
        <w:t>Requirements</w:t>
      </w:r>
      <w:r w:rsidRPr="008E262D">
        <w:rPr>
          <w:rFonts w:cstheme="minorHAnsi"/>
          <w:b/>
          <w:sz w:val="24"/>
          <w:szCs w:val="24"/>
          <w:lang w:val="en-US"/>
        </w:rPr>
        <w:t>:</w:t>
      </w:r>
    </w:p>
    <w:p w14:paraId="30489963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C312D6D" w14:textId="3AF021B2" w:rsidR="00FD30AB" w:rsidRPr="008E262D" w:rsidRDefault="00FD30AB" w:rsidP="00DF739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Attendance of all class meetings</w:t>
      </w:r>
      <w:r w:rsidR="00933856" w:rsidRPr="008E262D">
        <w:rPr>
          <w:rFonts w:cstheme="minorHAnsi"/>
          <w:sz w:val="24"/>
          <w:szCs w:val="24"/>
          <w:lang w:val="en-US"/>
        </w:rPr>
        <w:t xml:space="preserve"> and ask at least </w:t>
      </w:r>
      <w:r w:rsidR="001F55EA" w:rsidRPr="008E262D">
        <w:rPr>
          <w:rFonts w:cstheme="minorHAnsi"/>
          <w:sz w:val="24"/>
          <w:szCs w:val="24"/>
          <w:lang w:val="en-US"/>
        </w:rPr>
        <w:t>one question to each speaker (5</w:t>
      </w:r>
      <w:r w:rsidR="00933856" w:rsidRPr="008E262D">
        <w:rPr>
          <w:rFonts w:cstheme="minorHAnsi"/>
          <w:sz w:val="24"/>
          <w:szCs w:val="24"/>
          <w:lang w:val="en-US"/>
        </w:rPr>
        <w:t>%</w:t>
      </w:r>
      <w:r w:rsidR="001F55EA" w:rsidRPr="008E262D">
        <w:rPr>
          <w:rFonts w:cstheme="minorHAnsi"/>
          <w:sz w:val="24"/>
          <w:szCs w:val="24"/>
          <w:lang w:val="en-US"/>
        </w:rPr>
        <w:t xml:space="preserve"> of your final grade</w:t>
      </w:r>
      <w:r w:rsidR="00933856" w:rsidRPr="008E262D">
        <w:rPr>
          <w:rFonts w:cstheme="minorHAnsi"/>
          <w:sz w:val="24"/>
          <w:szCs w:val="24"/>
          <w:lang w:val="en-US"/>
        </w:rPr>
        <w:t>)</w:t>
      </w:r>
    </w:p>
    <w:p w14:paraId="35A88CDC" w14:textId="6F867EDA" w:rsidR="00F24387" w:rsidRPr="008E262D" w:rsidRDefault="00466F32" w:rsidP="00DF739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5</w:t>
      </w:r>
      <w:r w:rsidR="00B64716" w:rsidRPr="008E262D">
        <w:rPr>
          <w:rFonts w:cstheme="minorHAnsi"/>
          <w:sz w:val="24"/>
          <w:szCs w:val="24"/>
          <w:lang w:val="en-US"/>
        </w:rPr>
        <w:t xml:space="preserve"> </w:t>
      </w:r>
      <w:r w:rsidR="00233450" w:rsidRPr="008E262D">
        <w:rPr>
          <w:rFonts w:cstheme="minorHAnsi"/>
          <w:sz w:val="24"/>
          <w:szCs w:val="24"/>
          <w:lang w:val="en-US"/>
        </w:rPr>
        <w:t>response/</w:t>
      </w:r>
      <w:r w:rsidR="00F24387" w:rsidRPr="008E262D">
        <w:rPr>
          <w:rFonts w:cstheme="minorHAnsi"/>
          <w:sz w:val="24"/>
          <w:szCs w:val="24"/>
          <w:lang w:val="en-US"/>
        </w:rPr>
        <w:t>opinion papers (</w:t>
      </w:r>
      <w:r w:rsidR="00933856" w:rsidRPr="008E262D">
        <w:rPr>
          <w:rFonts w:cstheme="minorHAnsi"/>
          <w:sz w:val="24"/>
          <w:szCs w:val="24"/>
          <w:lang w:val="en-US"/>
        </w:rPr>
        <w:t xml:space="preserve">no more </w:t>
      </w:r>
      <w:r w:rsidR="00B64716" w:rsidRPr="008E262D">
        <w:rPr>
          <w:rFonts w:cstheme="minorHAnsi"/>
          <w:sz w:val="24"/>
          <w:szCs w:val="24"/>
          <w:lang w:val="en-US"/>
        </w:rPr>
        <w:t>than</w:t>
      </w:r>
      <w:r w:rsidR="00F24387" w:rsidRPr="008E262D">
        <w:rPr>
          <w:rFonts w:cstheme="minorHAnsi"/>
          <w:sz w:val="24"/>
          <w:szCs w:val="24"/>
          <w:lang w:val="en-US"/>
        </w:rPr>
        <w:t xml:space="preserve"> 500 words each) –</w:t>
      </w:r>
      <w:r w:rsidR="00933856" w:rsidRPr="008E262D">
        <w:rPr>
          <w:rFonts w:cstheme="minorHAnsi"/>
          <w:sz w:val="24"/>
          <w:szCs w:val="24"/>
          <w:lang w:val="en-US"/>
        </w:rPr>
        <w:t xml:space="preserve"> </w:t>
      </w:r>
      <w:r w:rsidR="00F24387" w:rsidRPr="008E262D">
        <w:rPr>
          <w:rFonts w:cstheme="minorHAnsi"/>
          <w:sz w:val="24"/>
          <w:szCs w:val="24"/>
          <w:lang w:val="en-US"/>
        </w:rPr>
        <w:t xml:space="preserve">(best </w:t>
      </w:r>
      <w:r w:rsidR="00B64716" w:rsidRPr="008E262D">
        <w:rPr>
          <w:rFonts w:cstheme="minorHAnsi"/>
          <w:sz w:val="24"/>
          <w:szCs w:val="24"/>
          <w:lang w:val="en-US"/>
        </w:rPr>
        <w:t>4 will make up 20%</w:t>
      </w:r>
      <w:r w:rsidR="001F55EA" w:rsidRPr="008E262D">
        <w:rPr>
          <w:rFonts w:cstheme="minorHAnsi"/>
          <w:sz w:val="24"/>
          <w:szCs w:val="24"/>
          <w:lang w:val="en-US"/>
        </w:rPr>
        <w:t xml:space="preserve"> of your final grade</w:t>
      </w:r>
      <w:r w:rsidR="00F24387" w:rsidRPr="008E262D">
        <w:rPr>
          <w:rFonts w:cstheme="minorHAnsi"/>
          <w:sz w:val="24"/>
          <w:szCs w:val="24"/>
          <w:lang w:val="en-US"/>
        </w:rPr>
        <w:t>)</w:t>
      </w:r>
    </w:p>
    <w:p w14:paraId="1E309AE2" w14:textId="1DA33F9A" w:rsidR="006719D5" w:rsidRPr="008E262D" w:rsidRDefault="004976AD" w:rsidP="00DF739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 final r</w:t>
      </w:r>
      <w:r w:rsidR="008B0CC4" w:rsidRPr="008E262D">
        <w:rPr>
          <w:rFonts w:cstheme="minorHAnsi"/>
          <w:sz w:val="24"/>
          <w:szCs w:val="24"/>
          <w:lang w:val="en-US"/>
        </w:rPr>
        <w:t xml:space="preserve">esearch </w:t>
      </w:r>
      <w:r w:rsidR="003029D6" w:rsidRPr="008E262D">
        <w:rPr>
          <w:rFonts w:cstheme="minorHAnsi"/>
          <w:sz w:val="24"/>
          <w:szCs w:val="24"/>
          <w:lang w:val="en-US"/>
        </w:rPr>
        <w:t>paper</w:t>
      </w:r>
      <w:r w:rsidR="00933856" w:rsidRPr="008E262D">
        <w:rPr>
          <w:rFonts w:cstheme="minorHAnsi"/>
          <w:sz w:val="24"/>
          <w:szCs w:val="24"/>
          <w:lang w:val="en-US"/>
        </w:rPr>
        <w:t xml:space="preserve"> on a topic of your choice (7</w:t>
      </w:r>
      <w:r w:rsidR="00B64716" w:rsidRPr="008E262D">
        <w:rPr>
          <w:rFonts w:cstheme="minorHAnsi"/>
          <w:sz w:val="24"/>
          <w:szCs w:val="24"/>
          <w:lang w:val="en-US"/>
        </w:rPr>
        <w:t>0</w:t>
      </w:r>
      <w:r w:rsidR="00466F32" w:rsidRPr="008E262D">
        <w:rPr>
          <w:rFonts w:cstheme="minorHAnsi"/>
          <w:sz w:val="24"/>
          <w:szCs w:val="24"/>
          <w:lang w:val="en-US"/>
        </w:rPr>
        <w:t>%</w:t>
      </w:r>
      <w:r w:rsidR="001F55EA" w:rsidRPr="008E262D">
        <w:rPr>
          <w:rFonts w:cstheme="minorHAnsi"/>
          <w:sz w:val="24"/>
          <w:szCs w:val="24"/>
          <w:lang w:val="en-US"/>
        </w:rPr>
        <w:t xml:space="preserve"> of your final grade</w:t>
      </w:r>
      <w:r w:rsidR="00933856" w:rsidRPr="008E262D">
        <w:rPr>
          <w:rFonts w:cstheme="minorHAnsi"/>
          <w:sz w:val="24"/>
          <w:szCs w:val="24"/>
          <w:lang w:val="en-US"/>
        </w:rPr>
        <w:t>)</w:t>
      </w:r>
    </w:p>
    <w:p w14:paraId="78179187" w14:textId="480F7147" w:rsidR="006733B9" w:rsidRPr="008E262D" w:rsidRDefault="006733B9" w:rsidP="00DF739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 short presentation at the end of semester</w:t>
      </w:r>
      <w:r w:rsidR="001F55EA" w:rsidRPr="008E262D">
        <w:rPr>
          <w:rFonts w:cstheme="minorHAnsi"/>
          <w:sz w:val="24"/>
          <w:szCs w:val="24"/>
          <w:lang w:val="en-US"/>
        </w:rPr>
        <w:t xml:space="preserve"> (5% of your final grade)</w:t>
      </w:r>
    </w:p>
    <w:p w14:paraId="49B2841A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0275B9D" w14:textId="3A8E8BEA" w:rsidR="00580C07" w:rsidRPr="008E262D" w:rsidRDefault="00A22F8C" w:rsidP="008E262D">
      <w:pPr>
        <w:spacing w:after="0" w:line="240" w:lineRule="auto"/>
        <w:ind w:firstLine="36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 xml:space="preserve">A response </w:t>
      </w:r>
      <w:r w:rsidR="00E50B70" w:rsidRPr="008E262D">
        <w:rPr>
          <w:rFonts w:cstheme="minorHAnsi"/>
          <w:sz w:val="24"/>
          <w:szCs w:val="24"/>
          <w:lang w:val="en-US"/>
        </w:rPr>
        <w:t xml:space="preserve">paper </w:t>
      </w:r>
      <w:r w:rsidR="00466F32" w:rsidRPr="008E262D">
        <w:rPr>
          <w:rFonts w:cstheme="minorHAnsi"/>
          <w:sz w:val="24"/>
          <w:szCs w:val="24"/>
          <w:lang w:val="en-US"/>
        </w:rPr>
        <w:t>is</w:t>
      </w:r>
      <w:r w:rsidRPr="008E262D">
        <w:rPr>
          <w:rFonts w:cstheme="minorHAnsi"/>
          <w:sz w:val="24"/>
          <w:szCs w:val="24"/>
          <w:lang w:val="en-US"/>
        </w:rPr>
        <w:t xml:space="preserve"> a </w:t>
      </w:r>
      <w:r w:rsidR="00E50B70" w:rsidRPr="008E262D">
        <w:rPr>
          <w:rFonts w:cstheme="minorHAnsi"/>
          <w:sz w:val="24"/>
          <w:szCs w:val="24"/>
          <w:lang w:val="en-US"/>
        </w:rPr>
        <w:t xml:space="preserve">concise </w:t>
      </w:r>
      <w:r w:rsidRPr="008E262D">
        <w:rPr>
          <w:rFonts w:cstheme="minorHAnsi"/>
          <w:sz w:val="24"/>
          <w:szCs w:val="24"/>
          <w:lang w:val="en-US"/>
        </w:rPr>
        <w:t xml:space="preserve">statement of your </w:t>
      </w:r>
      <w:r w:rsidR="00B64716" w:rsidRPr="008E262D">
        <w:rPr>
          <w:rFonts w:cstheme="minorHAnsi"/>
          <w:sz w:val="24"/>
          <w:szCs w:val="24"/>
          <w:lang w:val="en-US"/>
        </w:rPr>
        <w:t>interpretation</w:t>
      </w:r>
      <w:r w:rsidR="00466F32" w:rsidRPr="008E262D">
        <w:rPr>
          <w:rFonts w:cstheme="minorHAnsi"/>
          <w:sz w:val="24"/>
          <w:szCs w:val="24"/>
          <w:lang w:val="en-US"/>
        </w:rPr>
        <w:t xml:space="preserve"> of</w:t>
      </w:r>
      <w:r w:rsidR="00E50B70" w:rsidRPr="008E262D">
        <w:rPr>
          <w:rFonts w:cstheme="minorHAnsi"/>
          <w:sz w:val="24"/>
          <w:szCs w:val="24"/>
          <w:lang w:val="en-US"/>
        </w:rPr>
        <w:t xml:space="preserve"> </w:t>
      </w:r>
      <w:r w:rsidRPr="008E262D">
        <w:rPr>
          <w:rFonts w:cstheme="minorHAnsi"/>
          <w:sz w:val="24"/>
          <w:szCs w:val="24"/>
          <w:lang w:val="en-US"/>
        </w:rPr>
        <w:t xml:space="preserve">a </w:t>
      </w:r>
      <w:r w:rsidR="008D2384" w:rsidRPr="008E262D">
        <w:rPr>
          <w:rFonts w:cstheme="minorHAnsi"/>
          <w:sz w:val="24"/>
          <w:szCs w:val="24"/>
          <w:lang w:val="en-US"/>
        </w:rPr>
        <w:t>concept, view, or a set thereof</w:t>
      </w:r>
      <w:r w:rsidR="006E2E73" w:rsidRPr="008E262D">
        <w:rPr>
          <w:rFonts w:cstheme="minorHAnsi"/>
          <w:sz w:val="24"/>
          <w:szCs w:val="24"/>
          <w:lang w:val="en-US"/>
        </w:rPr>
        <w:t>,</w:t>
      </w:r>
      <w:r w:rsidR="00E50B70" w:rsidRPr="008E262D">
        <w:rPr>
          <w:rFonts w:cstheme="minorHAnsi"/>
          <w:sz w:val="24"/>
          <w:szCs w:val="24"/>
          <w:lang w:val="en-US"/>
        </w:rPr>
        <w:t xml:space="preserve"> </w:t>
      </w:r>
      <w:r w:rsidR="00466F32" w:rsidRPr="008E262D">
        <w:rPr>
          <w:rFonts w:cstheme="minorHAnsi"/>
          <w:sz w:val="24"/>
          <w:szCs w:val="24"/>
          <w:lang w:val="en-US"/>
        </w:rPr>
        <w:t xml:space="preserve">which </w:t>
      </w:r>
      <w:r w:rsidR="00E50B70" w:rsidRPr="008E262D">
        <w:rPr>
          <w:rFonts w:cstheme="minorHAnsi"/>
          <w:sz w:val="24"/>
          <w:szCs w:val="24"/>
          <w:lang w:val="en-US"/>
        </w:rPr>
        <w:t xml:space="preserve">you </w:t>
      </w:r>
      <w:r w:rsidR="00466F32" w:rsidRPr="008E262D">
        <w:rPr>
          <w:rFonts w:cstheme="minorHAnsi"/>
          <w:sz w:val="24"/>
          <w:szCs w:val="24"/>
          <w:lang w:val="en-US"/>
        </w:rPr>
        <w:t xml:space="preserve">come across </w:t>
      </w:r>
      <w:r w:rsidR="00E50B70" w:rsidRPr="008E262D">
        <w:rPr>
          <w:rFonts w:cstheme="minorHAnsi"/>
          <w:sz w:val="24"/>
          <w:szCs w:val="24"/>
          <w:lang w:val="en-US"/>
        </w:rPr>
        <w:t>in the readings</w:t>
      </w:r>
      <w:r w:rsidR="008D2384" w:rsidRPr="008E262D">
        <w:rPr>
          <w:rFonts w:cstheme="minorHAnsi"/>
          <w:sz w:val="24"/>
          <w:szCs w:val="24"/>
          <w:lang w:val="en-US"/>
        </w:rPr>
        <w:t>.</w:t>
      </w:r>
      <w:r w:rsidR="006E2E73" w:rsidRPr="008E262D">
        <w:rPr>
          <w:rFonts w:cstheme="minorHAnsi"/>
          <w:sz w:val="24"/>
          <w:szCs w:val="24"/>
          <w:lang w:val="en-US"/>
        </w:rPr>
        <w:t xml:space="preserve"> </w:t>
      </w:r>
      <w:r w:rsidR="008D2384" w:rsidRPr="008E262D">
        <w:rPr>
          <w:rFonts w:cstheme="minorHAnsi"/>
          <w:sz w:val="24"/>
          <w:szCs w:val="24"/>
          <w:lang w:val="en-US"/>
        </w:rPr>
        <w:t xml:space="preserve">In </w:t>
      </w:r>
      <w:r w:rsidR="00580C07" w:rsidRPr="008E262D">
        <w:rPr>
          <w:rFonts w:cstheme="minorHAnsi"/>
          <w:sz w:val="24"/>
          <w:szCs w:val="24"/>
          <w:lang w:val="en-US"/>
        </w:rPr>
        <w:t>that</w:t>
      </w:r>
      <w:r w:rsidR="00466F32" w:rsidRPr="008E262D">
        <w:rPr>
          <w:rFonts w:cstheme="minorHAnsi"/>
          <w:sz w:val="24"/>
          <w:szCs w:val="24"/>
          <w:lang w:val="en-US"/>
        </w:rPr>
        <w:t xml:space="preserve"> statement </w:t>
      </w:r>
      <w:r w:rsidR="008D2384" w:rsidRPr="008E262D">
        <w:rPr>
          <w:rFonts w:cstheme="minorHAnsi"/>
          <w:sz w:val="24"/>
          <w:szCs w:val="24"/>
          <w:lang w:val="en-US"/>
        </w:rPr>
        <w:t xml:space="preserve">you </w:t>
      </w:r>
      <w:r w:rsidR="00580C07" w:rsidRPr="008E262D">
        <w:rPr>
          <w:rFonts w:cstheme="minorHAnsi"/>
          <w:sz w:val="24"/>
          <w:szCs w:val="24"/>
          <w:lang w:val="en-US"/>
        </w:rPr>
        <w:t xml:space="preserve">would be </w:t>
      </w:r>
      <w:r w:rsidR="008D2384" w:rsidRPr="008E262D">
        <w:rPr>
          <w:rFonts w:cstheme="minorHAnsi"/>
          <w:sz w:val="24"/>
          <w:szCs w:val="24"/>
          <w:lang w:val="en-US"/>
        </w:rPr>
        <w:t xml:space="preserve">expected to </w:t>
      </w:r>
      <w:r w:rsidR="00E50B70" w:rsidRPr="008E262D">
        <w:rPr>
          <w:rFonts w:cstheme="minorHAnsi"/>
          <w:sz w:val="24"/>
          <w:szCs w:val="24"/>
          <w:lang w:val="en-US"/>
        </w:rPr>
        <w:t xml:space="preserve">defend your </w:t>
      </w:r>
      <w:r w:rsidR="006E2E73" w:rsidRPr="008E262D">
        <w:rPr>
          <w:rFonts w:cstheme="minorHAnsi"/>
          <w:sz w:val="24"/>
          <w:szCs w:val="24"/>
          <w:lang w:val="en-US"/>
        </w:rPr>
        <w:t xml:space="preserve">stance </w:t>
      </w:r>
      <w:r w:rsidR="00E50B70" w:rsidRPr="008E262D">
        <w:rPr>
          <w:rFonts w:cstheme="minorHAnsi"/>
          <w:sz w:val="24"/>
          <w:szCs w:val="24"/>
          <w:lang w:val="en-US"/>
        </w:rPr>
        <w:t>against</w:t>
      </w:r>
      <w:r w:rsidR="00466F32" w:rsidRPr="008E262D">
        <w:rPr>
          <w:rFonts w:cstheme="minorHAnsi"/>
          <w:sz w:val="24"/>
          <w:szCs w:val="24"/>
          <w:lang w:val="en-US"/>
        </w:rPr>
        <w:t xml:space="preserve"> alternative interpretation</w:t>
      </w:r>
      <w:r w:rsidR="00580C07" w:rsidRPr="008E262D">
        <w:rPr>
          <w:rFonts w:cstheme="minorHAnsi"/>
          <w:sz w:val="24"/>
          <w:szCs w:val="24"/>
          <w:lang w:val="en-US"/>
        </w:rPr>
        <w:t>s</w:t>
      </w:r>
      <w:r w:rsidR="00E50B70" w:rsidRPr="008E262D">
        <w:rPr>
          <w:rFonts w:cstheme="minorHAnsi"/>
          <w:sz w:val="24"/>
          <w:szCs w:val="24"/>
          <w:lang w:val="en-US"/>
        </w:rPr>
        <w:t>.</w:t>
      </w:r>
      <w:r w:rsidR="00580C07" w:rsidRPr="008E262D">
        <w:rPr>
          <w:rFonts w:cstheme="minorHAnsi"/>
          <w:sz w:val="24"/>
          <w:szCs w:val="24"/>
          <w:lang w:val="en-US"/>
        </w:rPr>
        <w:t xml:space="preserve"> So a response paper is not a mere description or statement of a view; it is an argumentative defense of it. </w:t>
      </w:r>
      <w:r w:rsidR="008E262D">
        <w:rPr>
          <w:rFonts w:cstheme="minorHAnsi"/>
          <w:sz w:val="24"/>
          <w:szCs w:val="24"/>
          <w:lang w:val="en-US"/>
        </w:rPr>
        <w:t xml:space="preserve">Please note that the </w:t>
      </w:r>
      <w:r w:rsidR="00580C07" w:rsidRPr="008E262D">
        <w:rPr>
          <w:rFonts w:cstheme="minorHAnsi"/>
          <w:sz w:val="24"/>
          <w:szCs w:val="24"/>
          <w:lang w:val="en-US"/>
        </w:rPr>
        <w:t xml:space="preserve">response paper </w:t>
      </w:r>
      <w:r w:rsidR="008E262D">
        <w:rPr>
          <w:rFonts w:cstheme="minorHAnsi"/>
          <w:sz w:val="24"/>
          <w:szCs w:val="24"/>
          <w:lang w:val="en-US"/>
        </w:rPr>
        <w:t xml:space="preserve">you write </w:t>
      </w:r>
      <w:r w:rsidR="00580C07" w:rsidRPr="008E262D">
        <w:rPr>
          <w:rFonts w:cstheme="minorHAnsi"/>
          <w:sz w:val="24"/>
          <w:szCs w:val="24"/>
          <w:lang w:val="en-US"/>
        </w:rPr>
        <w:t xml:space="preserve">on the readings of a particular week </w:t>
      </w:r>
      <w:r w:rsidR="00580C07" w:rsidRPr="008E262D">
        <w:rPr>
          <w:rFonts w:cstheme="minorHAnsi"/>
          <w:b/>
          <w:sz w:val="24"/>
          <w:szCs w:val="24"/>
          <w:lang w:val="en-US"/>
        </w:rPr>
        <w:t>must be submitted</w:t>
      </w:r>
      <w:r w:rsidR="00580C07" w:rsidRPr="008E262D">
        <w:rPr>
          <w:rFonts w:cstheme="minorHAnsi"/>
          <w:sz w:val="24"/>
          <w:szCs w:val="24"/>
          <w:lang w:val="en-US"/>
        </w:rPr>
        <w:t xml:space="preserve"> </w:t>
      </w:r>
      <w:r w:rsidR="00580C07" w:rsidRPr="008E262D">
        <w:rPr>
          <w:rFonts w:cstheme="minorHAnsi"/>
          <w:b/>
          <w:sz w:val="24"/>
          <w:szCs w:val="24"/>
          <w:lang w:val="en-US"/>
        </w:rPr>
        <w:t>before the lecture of the following week</w:t>
      </w:r>
      <w:r w:rsidR="00580C07" w:rsidRPr="008E262D">
        <w:rPr>
          <w:rFonts w:cstheme="minorHAnsi"/>
          <w:sz w:val="24"/>
          <w:szCs w:val="24"/>
          <w:lang w:val="en-US"/>
        </w:rPr>
        <w:t>.</w:t>
      </w:r>
    </w:p>
    <w:p w14:paraId="117B0551" w14:textId="77777777" w:rsidR="00A22F8C" w:rsidRPr="008E262D" w:rsidRDefault="00A22F8C" w:rsidP="008E262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D07CEA3" w14:textId="34AFA01A" w:rsidR="008E262D" w:rsidRPr="008E262D" w:rsidRDefault="008E262D" w:rsidP="008E262D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lang w:val="en-US"/>
        </w:rPr>
        <w:t xml:space="preserve">Recommended </w:t>
      </w:r>
      <w:r>
        <w:rPr>
          <w:rFonts w:cstheme="minorHAnsi"/>
          <w:b/>
          <w:sz w:val="24"/>
          <w:szCs w:val="24"/>
          <w:lang w:val="en-US"/>
        </w:rPr>
        <w:t>g</w:t>
      </w:r>
      <w:r w:rsidRPr="008E262D">
        <w:rPr>
          <w:rFonts w:cstheme="minorHAnsi"/>
          <w:b/>
          <w:sz w:val="24"/>
          <w:szCs w:val="24"/>
          <w:lang w:val="en-US"/>
        </w:rPr>
        <w:t xml:space="preserve">eneral </w:t>
      </w:r>
      <w:r>
        <w:rPr>
          <w:rFonts w:cstheme="minorHAnsi"/>
          <w:b/>
          <w:sz w:val="24"/>
          <w:szCs w:val="24"/>
          <w:lang w:val="en-US"/>
        </w:rPr>
        <w:t>r</w:t>
      </w:r>
      <w:r w:rsidRPr="008E262D">
        <w:rPr>
          <w:rFonts w:cstheme="minorHAnsi"/>
          <w:b/>
          <w:sz w:val="24"/>
          <w:szCs w:val="24"/>
          <w:lang w:val="en-US"/>
        </w:rPr>
        <w:t>eadings about the topics of the course:</w:t>
      </w:r>
    </w:p>
    <w:p w14:paraId="541F7DA6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-The Cambridge History of Turkey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 4 vols.</w:t>
      </w:r>
    </w:p>
    <w:p w14:paraId="57243367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lastRenderedPageBreak/>
        <w:t>-Caroline Finkel,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Osman's Dream: The History of the Ottoman Empire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.</w:t>
      </w:r>
    </w:p>
    <w:p w14:paraId="22D4D80D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-Douglas A. Howard,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A History of the Ottoman Empire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.</w:t>
      </w:r>
    </w:p>
    <w:p w14:paraId="5A713832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-Suraiya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Faroqhi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Approaching Ottoman History: An Introduction to the Sources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.</w:t>
      </w:r>
    </w:p>
    <w:p w14:paraId="4485CF53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-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Halil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İnalcık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The Ottoman Empire: The Classical Age 1300-1600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.</w:t>
      </w:r>
    </w:p>
    <w:p w14:paraId="5C6F71FA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-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Halil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İnalcık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 and Donald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Quataert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 eds.,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An Economic and Social History of the Ottoman Empire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 2 vols.</w:t>
      </w:r>
    </w:p>
    <w:p w14:paraId="3A7460F5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-Karen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Barkey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Empire of Difference: The Ottomans in Comparative Perspective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.</w:t>
      </w:r>
    </w:p>
    <w:p w14:paraId="1DB86861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-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Cemal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Kafadar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Between Two Worlds: The Construction of the Ottoman State</w:t>
      </w: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.</w:t>
      </w:r>
    </w:p>
    <w:p w14:paraId="46890EC1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-M.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Şükrü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Hanioğlu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A Brief History of the Late Ottoman Empire.</w:t>
      </w:r>
    </w:p>
    <w:p w14:paraId="1307E0D3" w14:textId="77777777" w:rsidR="008E262D" w:rsidRPr="008E262D" w:rsidRDefault="008E262D" w:rsidP="008E262D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 xml:space="preserve">-Donald </w:t>
      </w:r>
      <w:proofErr w:type="spellStart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Quataert</w:t>
      </w:r>
      <w:proofErr w:type="spellEnd"/>
      <w:r w:rsidRPr="008E262D">
        <w:rPr>
          <w:rFonts w:eastAsia="Times New Roman" w:cstheme="minorHAnsi"/>
          <w:color w:val="555555"/>
          <w:sz w:val="24"/>
          <w:szCs w:val="24"/>
          <w:lang w:val="en-US" w:eastAsia="en-US"/>
        </w:rPr>
        <w:t>, </w:t>
      </w:r>
      <w:r w:rsidRPr="008E262D">
        <w:rPr>
          <w:rFonts w:eastAsia="Times New Roman" w:cstheme="minorHAnsi"/>
          <w:i/>
          <w:iCs/>
          <w:color w:val="555555"/>
          <w:sz w:val="24"/>
          <w:szCs w:val="24"/>
          <w:lang w:val="en-US" w:eastAsia="en-US"/>
        </w:rPr>
        <w:t>The Ottoman Empire, 1700–1922.</w:t>
      </w:r>
    </w:p>
    <w:p w14:paraId="4A8A54BD" w14:textId="77777777" w:rsidR="008E262D" w:rsidRPr="008E262D" w:rsidRDefault="008E262D" w:rsidP="008E262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10470D6" w14:textId="77777777" w:rsidR="00580C07" w:rsidRPr="008E262D" w:rsidRDefault="006719D5" w:rsidP="00DF739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u w:val="single"/>
          <w:lang w:val="en-US"/>
        </w:rPr>
        <w:t>Readings</w:t>
      </w:r>
      <w:r w:rsidRPr="008E262D">
        <w:rPr>
          <w:rFonts w:cstheme="minorHAnsi"/>
          <w:b/>
          <w:sz w:val="24"/>
          <w:szCs w:val="24"/>
          <w:lang w:val="en-US"/>
        </w:rPr>
        <w:t>:</w:t>
      </w:r>
      <w:r w:rsidR="00CE3D82" w:rsidRPr="008E262D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84057C7" w14:textId="77777777" w:rsidR="00580C07" w:rsidRPr="008E262D" w:rsidRDefault="00580C07" w:rsidP="00DF739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14:paraId="2DA4495E" w14:textId="326999DC" w:rsidR="000E76D4" w:rsidRPr="008E262D" w:rsidRDefault="00CE3D82" w:rsidP="00580C07">
      <w:pPr>
        <w:spacing w:after="0" w:line="240" w:lineRule="auto"/>
        <w:ind w:firstLine="720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All</w:t>
      </w:r>
      <w:r w:rsidRPr="008E262D">
        <w:rPr>
          <w:rFonts w:cstheme="minorHAnsi"/>
          <w:b/>
          <w:sz w:val="24"/>
          <w:szCs w:val="24"/>
          <w:lang w:val="en-US"/>
        </w:rPr>
        <w:t xml:space="preserve"> </w:t>
      </w:r>
      <w:r w:rsidR="004C5CC3" w:rsidRPr="008E262D">
        <w:rPr>
          <w:rFonts w:cstheme="minorHAnsi"/>
          <w:sz w:val="24"/>
          <w:szCs w:val="24"/>
          <w:lang w:val="en-US"/>
        </w:rPr>
        <w:t>readings</w:t>
      </w:r>
      <w:r w:rsidR="00B26D47" w:rsidRPr="008E262D">
        <w:rPr>
          <w:rFonts w:cstheme="minorHAnsi"/>
          <w:sz w:val="24"/>
          <w:szCs w:val="24"/>
          <w:lang w:val="en-US"/>
        </w:rPr>
        <w:t xml:space="preserve"> </w:t>
      </w:r>
      <w:r w:rsidR="004C5CC3" w:rsidRPr="008E262D">
        <w:rPr>
          <w:rFonts w:cstheme="minorHAnsi"/>
          <w:sz w:val="24"/>
          <w:szCs w:val="24"/>
          <w:lang w:val="en-US"/>
        </w:rPr>
        <w:t xml:space="preserve">will be </w:t>
      </w:r>
      <w:r w:rsidR="00382238" w:rsidRPr="008E262D">
        <w:rPr>
          <w:rFonts w:cstheme="minorHAnsi"/>
          <w:sz w:val="24"/>
          <w:szCs w:val="24"/>
          <w:lang w:val="en-US"/>
        </w:rPr>
        <w:t xml:space="preserve">available </w:t>
      </w:r>
      <w:r w:rsidR="000E76D4" w:rsidRPr="008E262D">
        <w:rPr>
          <w:rFonts w:cstheme="minorHAnsi"/>
          <w:sz w:val="24"/>
          <w:szCs w:val="24"/>
          <w:lang w:val="en-US"/>
        </w:rPr>
        <w:t xml:space="preserve">online in </w:t>
      </w:r>
      <w:r w:rsidR="00A22F8C" w:rsidRPr="008E262D">
        <w:rPr>
          <w:rFonts w:cstheme="minorHAnsi"/>
          <w:sz w:val="24"/>
          <w:szCs w:val="24"/>
          <w:lang w:val="en-US"/>
        </w:rPr>
        <w:t>Su-C</w:t>
      </w:r>
      <w:r w:rsidR="00382238" w:rsidRPr="008E262D">
        <w:rPr>
          <w:rFonts w:cstheme="minorHAnsi"/>
          <w:sz w:val="24"/>
          <w:szCs w:val="24"/>
          <w:lang w:val="en-US"/>
        </w:rPr>
        <w:t>ourse+</w:t>
      </w:r>
    </w:p>
    <w:p w14:paraId="129F62C8" w14:textId="77777777" w:rsidR="00EC6D92" w:rsidRPr="008E262D" w:rsidRDefault="00EC6D92" w:rsidP="00DF739B">
      <w:pPr>
        <w:spacing w:after="0" w:line="240" w:lineRule="auto"/>
        <w:rPr>
          <w:rFonts w:cstheme="minorHAnsi"/>
          <w:i/>
          <w:sz w:val="24"/>
          <w:szCs w:val="24"/>
          <w:u w:val="single"/>
          <w:lang w:val="en-US"/>
        </w:rPr>
      </w:pPr>
    </w:p>
    <w:p w14:paraId="079D5F03" w14:textId="77777777" w:rsidR="006F73FE" w:rsidRPr="008E262D" w:rsidRDefault="006719D5" w:rsidP="00DF739B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E262D">
        <w:rPr>
          <w:rFonts w:cstheme="minorHAnsi"/>
          <w:b/>
          <w:sz w:val="24"/>
          <w:szCs w:val="24"/>
          <w:u w:val="single"/>
          <w:lang w:val="en-US"/>
        </w:rPr>
        <w:t>Plan of the Course</w:t>
      </w:r>
      <w:r w:rsidRPr="008E262D">
        <w:rPr>
          <w:rFonts w:cstheme="minorHAnsi"/>
          <w:b/>
          <w:sz w:val="24"/>
          <w:szCs w:val="24"/>
          <w:lang w:val="en-US"/>
        </w:rPr>
        <w:t>:</w:t>
      </w:r>
    </w:p>
    <w:p w14:paraId="3B52AD16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DC70B44" w14:textId="77777777" w:rsidR="006D3C8F" w:rsidRPr="008E262D" w:rsidRDefault="005F3D1E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 xml:space="preserve">Feb </w:t>
      </w:r>
      <w:r w:rsidR="00DF1012" w:rsidRPr="008E262D">
        <w:rPr>
          <w:rFonts w:cstheme="minorHAnsi"/>
          <w:sz w:val="24"/>
          <w:szCs w:val="24"/>
          <w:lang w:val="en-US"/>
        </w:rPr>
        <w:t>25</w:t>
      </w:r>
      <w:r w:rsidRPr="008E262D">
        <w:rPr>
          <w:rFonts w:cstheme="minorHAnsi"/>
          <w:sz w:val="24"/>
          <w:szCs w:val="24"/>
          <w:lang w:val="en-US"/>
        </w:rPr>
        <w:tab/>
      </w:r>
      <w:r w:rsidRPr="008E262D">
        <w:rPr>
          <w:rFonts w:cstheme="minorHAnsi"/>
          <w:sz w:val="24"/>
          <w:szCs w:val="24"/>
          <w:lang w:val="en-US"/>
        </w:rPr>
        <w:tab/>
        <w:t>Introduction</w:t>
      </w:r>
    </w:p>
    <w:p w14:paraId="08082D96" w14:textId="77777777" w:rsidR="00DF739B" w:rsidRPr="008E262D" w:rsidRDefault="00DF739B" w:rsidP="00DF739B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</w:p>
    <w:p w14:paraId="3CC98CF6" w14:textId="7201A56E" w:rsidR="006D3C8F" w:rsidRPr="008E262D" w:rsidRDefault="00DF1012" w:rsidP="00DF739B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March 4</w:t>
      </w:r>
      <w:r w:rsidR="005F3D1E" w:rsidRPr="008E262D">
        <w:rPr>
          <w:rFonts w:cstheme="minorHAnsi"/>
          <w:sz w:val="24"/>
          <w:szCs w:val="24"/>
          <w:lang w:val="en-US"/>
        </w:rPr>
        <w:tab/>
      </w:r>
      <w:proofErr w:type="spellStart"/>
      <w:r w:rsidRPr="008E262D">
        <w:rPr>
          <w:rFonts w:cstheme="minorHAnsi"/>
          <w:sz w:val="24"/>
          <w:szCs w:val="24"/>
          <w:lang w:val="en-US"/>
        </w:rPr>
        <w:t>Nedim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E262D">
        <w:rPr>
          <w:rFonts w:cstheme="minorHAnsi"/>
          <w:sz w:val="24"/>
          <w:szCs w:val="24"/>
          <w:lang w:val="en-US"/>
        </w:rPr>
        <w:t>Nomer</w:t>
      </w:r>
      <w:proofErr w:type="spellEnd"/>
      <w:r w:rsidR="00382238" w:rsidRPr="008E262D">
        <w:rPr>
          <w:rFonts w:cstheme="minorHAnsi"/>
          <w:sz w:val="24"/>
          <w:szCs w:val="24"/>
          <w:lang w:val="en-US"/>
        </w:rPr>
        <w:t xml:space="preserve"> –Study of the History of Political Ideas</w:t>
      </w:r>
    </w:p>
    <w:p w14:paraId="1AA961D0" w14:textId="38193461" w:rsidR="00595A6E" w:rsidRPr="008E262D" w:rsidRDefault="00A8605F" w:rsidP="00595A6E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8E262D">
        <w:rPr>
          <w:rFonts w:cstheme="minorHAnsi"/>
          <w:sz w:val="24"/>
          <w:szCs w:val="24"/>
          <w:lang w:val="en-US"/>
        </w:rPr>
        <w:tab/>
      </w:r>
      <w:r w:rsidR="006E0B8B" w:rsidRPr="008E262D">
        <w:rPr>
          <w:rFonts w:cstheme="minorHAnsi"/>
          <w:sz w:val="24"/>
          <w:szCs w:val="24"/>
          <w:lang w:val="en-US"/>
        </w:rPr>
        <w:t>-</w:t>
      </w:r>
      <w:r w:rsidR="00C35268" w:rsidRPr="008E262D">
        <w:rPr>
          <w:rFonts w:cstheme="minorHAnsi"/>
          <w:sz w:val="24"/>
          <w:szCs w:val="24"/>
          <w:lang w:val="en-US"/>
        </w:rPr>
        <w:t>Robert C.</w:t>
      </w:r>
      <w:r w:rsidR="00595A6E" w:rsidRPr="008E262D">
        <w:rPr>
          <w:rFonts w:cstheme="minorHAnsi"/>
          <w:sz w:val="24"/>
          <w:szCs w:val="24"/>
          <w:lang w:val="en-US"/>
        </w:rPr>
        <w:t xml:space="preserve"> Lieberman, “</w:t>
      </w:r>
      <w:proofErr w:type="spellStart"/>
      <w:r w:rsidR="00595A6E" w:rsidRPr="008E262D">
        <w:rPr>
          <w:rFonts w:cstheme="minorHAnsi"/>
          <w:sz w:val="24"/>
          <w:szCs w:val="24"/>
        </w:rPr>
        <w:t>Institutions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, </w:t>
      </w:r>
      <w:proofErr w:type="spellStart"/>
      <w:r w:rsidR="00595A6E" w:rsidRPr="008E262D">
        <w:rPr>
          <w:rFonts w:cstheme="minorHAnsi"/>
          <w:sz w:val="24"/>
          <w:szCs w:val="24"/>
        </w:rPr>
        <w:t>and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</w:rPr>
        <w:t>Political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</w:rPr>
        <w:t>Order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: </w:t>
      </w:r>
      <w:proofErr w:type="spellStart"/>
      <w:r w:rsidR="00595A6E" w:rsidRPr="008E262D">
        <w:rPr>
          <w:rFonts w:cstheme="minorHAnsi"/>
          <w:sz w:val="24"/>
          <w:szCs w:val="24"/>
        </w:rPr>
        <w:t>Explaining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</w:rPr>
        <w:t>Political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</w:rPr>
        <w:t>Change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” </w:t>
      </w:r>
      <w:proofErr w:type="spellStart"/>
      <w:r w:rsidR="00595A6E" w:rsidRPr="008E262D">
        <w:rPr>
          <w:rFonts w:cstheme="minorHAnsi"/>
          <w:sz w:val="24"/>
          <w:szCs w:val="24"/>
          <w:u w:val="single"/>
        </w:rPr>
        <w:t>The</w:t>
      </w:r>
      <w:proofErr w:type="spellEnd"/>
      <w:r w:rsidR="00595A6E" w:rsidRPr="008E262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  <w:u w:val="single"/>
        </w:rPr>
        <w:t>American</w:t>
      </w:r>
      <w:proofErr w:type="spellEnd"/>
      <w:r w:rsidR="00595A6E" w:rsidRPr="008E262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  <w:u w:val="single"/>
        </w:rPr>
        <w:t>Political</w:t>
      </w:r>
      <w:proofErr w:type="spellEnd"/>
      <w:r w:rsidR="00595A6E" w:rsidRPr="008E262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  <w:u w:val="single"/>
        </w:rPr>
        <w:t>Science</w:t>
      </w:r>
      <w:proofErr w:type="spellEnd"/>
      <w:r w:rsidR="00595A6E" w:rsidRPr="008E262D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="00595A6E" w:rsidRPr="008E262D">
        <w:rPr>
          <w:rFonts w:cstheme="minorHAnsi"/>
          <w:sz w:val="24"/>
          <w:szCs w:val="24"/>
          <w:u w:val="single"/>
        </w:rPr>
        <w:t>Review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, 96/4 (‘002), </w:t>
      </w:r>
      <w:proofErr w:type="spellStart"/>
      <w:r w:rsidR="00595A6E" w:rsidRPr="008E262D">
        <w:rPr>
          <w:rFonts w:cstheme="minorHAnsi"/>
          <w:sz w:val="24"/>
          <w:szCs w:val="24"/>
        </w:rPr>
        <w:t>pp</w:t>
      </w:r>
      <w:proofErr w:type="spellEnd"/>
      <w:r w:rsidR="00595A6E" w:rsidRPr="008E262D">
        <w:rPr>
          <w:rFonts w:cstheme="minorHAnsi"/>
          <w:sz w:val="24"/>
          <w:szCs w:val="24"/>
        </w:rPr>
        <w:t xml:space="preserve">. 697-712 </w:t>
      </w:r>
    </w:p>
    <w:p w14:paraId="5B4A53EB" w14:textId="14B14EDF" w:rsidR="00595A6E" w:rsidRPr="008E262D" w:rsidRDefault="00595A6E" w:rsidP="00595A6E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8E262D">
        <w:rPr>
          <w:rFonts w:cstheme="minorHAnsi"/>
          <w:sz w:val="24"/>
          <w:szCs w:val="24"/>
        </w:rPr>
        <w:tab/>
        <w:t>-</w:t>
      </w:r>
      <w:proofErr w:type="spellStart"/>
      <w:r w:rsidRPr="008E262D">
        <w:rPr>
          <w:rFonts w:cstheme="minorHAnsi"/>
          <w:sz w:val="24"/>
          <w:szCs w:val="24"/>
        </w:rPr>
        <w:t>Jal</w:t>
      </w:r>
      <w:proofErr w:type="spellEnd"/>
      <w:r w:rsidRPr="008E262D">
        <w:rPr>
          <w:rFonts w:cstheme="minorHAnsi"/>
          <w:sz w:val="24"/>
          <w:szCs w:val="24"/>
        </w:rPr>
        <w:t xml:space="preserve"> Mehta, “</w:t>
      </w:r>
      <w:proofErr w:type="spellStart"/>
      <w:r w:rsidRPr="008E262D">
        <w:rPr>
          <w:rFonts w:cstheme="minorHAnsi"/>
          <w:sz w:val="24"/>
          <w:szCs w:val="24"/>
        </w:rPr>
        <w:t>The</w:t>
      </w:r>
      <w:proofErr w:type="spellEnd"/>
      <w:r w:rsidRPr="008E262D">
        <w:rPr>
          <w:rFonts w:cstheme="minorHAnsi"/>
          <w:sz w:val="24"/>
          <w:szCs w:val="24"/>
        </w:rPr>
        <w:t xml:space="preserve"> </w:t>
      </w:r>
      <w:proofErr w:type="spellStart"/>
      <w:r w:rsidRPr="008E262D">
        <w:rPr>
          <w:rFonts w:cstheme="minorHAnsi"/>
          <w:sz w:val="24"/>
          <w:szCs w:val="24"/>
        </w:rPr>
        <w:t>Varied</w:t>
      </w:r>
      <w:proofErr w:type="spellEnd"/>
      <w:r w:rsidRPr="008E262D">
        <w:rPr>
          <w:rFonts w:cstheme="minorHAnsi"/>
          <w:sz w:val="24"/>
          <w:szCs w:val="24"/>
        </w:rPr>
        <w:t xml:space="preserve"> Role of </w:t>
      </w:r>
      <w:proofErr w:type="spellStart"/>
      <w:r w:rsidRPr="008E262D">
        <w:rPr>
          <w:rFonts w:cstheme="minorHAnsi"/>
          <w:sz w:val="24"/>
          <w:szCs w:val="24"/>
        </w:rPr>
        <w:t>Ideas</w:t>
      </w:r>
      <w:proofErr w:type="spellEnd"/>
      <w:r w:rsidRPr="008E262D">
        <w:rPr>
          <w:rFonts w:cstheme="minorHAnsi"/>
          <w:sz w:val="24"/>
          <w:szCs w:val="24"/>
        </w:rPr>
        <w:t xml:space="preserve"> in </w:t>
      </w:r>
      <w:proofErr w:type="spellStart"/>
      <w:r w:rsidRPr="008E262D">
        <w:rPr>
          <w:rFonts w:cstheme="minorHAnsi"/>
          <w:sz w:val="24"/>
          <w:szCs w:val="24"/>
        </w:rPr>
        <w:t>Politics</w:t>
      </w:r>
      <w:proofErr w:type="spellEnd"/>
      <w:r w:rsidRPr="008E262D">
        <w:rPr>
          <w:rFonts w:cstheme="minorHAnsi"/>
          <w:sz w:val="24"/>
          <w:szCs w:val="24"/>
        </w:rPr>
        <w:t xml:space="preserve">” in </w:t>
      </w:r>
      <w:proofErr w:type="spellStart"/>
      <w:r w:rsidRPr="008E262D">
        <w:rPr>
          <w:rFonts w:cstheme="minorHAnsi"/>
          <w:sz w:val="24"/>
          <w:szCs w:val="24"/>
        </w:rPr>
        <w:t>Ideas</w:t>
      </w:r>
      <w:proofErr w:type="spellEnd"/>
      <w:r w:rsidRPr="008E262D">
        <w:rPr>
          <w:rFonts w:cstheme="minorHAnsi"/>
          <w:sz w:val="24"/>
          <w:szCs w:val="24"/>
        </w:rPr>
        <w:t xml:space="preserve"> </w:t>
      </w:r>
      <w:proofErr w:type="spellStart"/>
      <w:r w:rsidRPr="008E262D">
        <w:rPr>
          <w:rFonts w:cstheme="minorHAnsi"/>
          <w:sz w:val="24"/>
          <w:szCs w:val="24"/>
        </w:rPr>
        <w:t>and</w:t>
      </w:r>
      <w:proofErr w:type="spellEnd"/>
      <w:r w:rsidRPr="008E262D">
        <w:rPr>
          <w:rFonts w:cstheme="minorHAnsi"/>
          <w:sz w:val="24"/>
          <w:szCs w:val="24"/>
        </w:rPr>
        <w:t xml:space="preserve"> </w:t>
      </w:r>
      <w:proofErr w:type="spellStart"/>
      <w:r w:rsidRPr="008E262D">
        <w:rPr>
          <w:rFonts w:cstheme="minorHAnsi"/>
          <w:sz w:val="24"/>
          <w:szCs w:val="24"/>
        </w:rPr>
        <w:t>Politics</w:t>
      </w:r>
      <w:proofErr w:type="spellEnd"/>
      <w:r w:rsidRPr="008E262D">
        <w:rPr>
          <w:rFonts w:cstheme="minorHAnsi"/>
          <w:sz w:val="24"/>
          <w:szCs w:val="24"/>
        </w:rPr>
        <w:t xml:space="preserve"> in </w:t>
      </w:r>
      <w:proofErr w:type="spellStart"/>
      <w:r w:rsidRPr="008E262D">
        <w:rPr>
          <w:rFonts w:cstheme="minorHAnsi"/>
          <w:sz w:val="24"/>
          <w:szCs w:val="24"/>
        </w:rPr>
        <w:t>Social</w:t>
      </w:r>
      <w:proofErr w:type="spellEnd"/>
      <w:r w:rsidRPr="008E262D">
        <w:rPr>
          <w:rFonts w:cstheme="minorHAnsi"/>
          <w:sz w:val="24"/>
          <w:szCs w:val="24"/>
        </w:rPr>
        <w:t xml:space="preserve"> </w:t>
      </w:r>
      <w:proofErr w:type="spellStart"/>
      <w:r w:rsidRPr="008E262D">
        <w:rPr>
          <w:rFonts w:cstheme="minorHAnsi"/>
          <w:sz w:val="24"/>
          <w:szCs w:val="24"/>
        </w:rPr>
        <w:t>Science</w:t>
      </w:r>
      <w:proofErr w:type="spellEnd"/>
      <w:r w:rsidRPr="008E262D">
        <w:rPr>
          <w:rFonts w:cstheme="minorHAnsi"/>
          <w:sz w:val="24"/>
          <w:szCs w:val="24"/>
        </w:rPr>
        <w:t xml:space="preserve"> </w:t>
      </w:r>
      <w:proofErr w:type="spellStart"/>
      <w:r w:rsidRPr="008E262D">
        <w:rPr>
          <w:rFonts w:cstheme="minorHAnsi"/>
          <w:sz w:val="24"/>
          <w:szCs w:val="24"/>
        </w:rPr>
        <w:t>Research</w:t>
      </w:r>
      <w:proofErr w:type="spellEnd"/>
      <w:r w:rsidRPr="008E262D">
        <w:rPr>
          <w:rFonts w:cstheme="minorHAnsi"/>
          <w:sz w:val="24"/>
          <w:szCs w:val="24"/>
        </w:rPr>
        <w:t xml:space="preserve"> (ed.) Daniel </w:t>
      </w:r>
      <w:proofErr w:type="spellStart"/>
      <w:r w:rsidRPr="008E262D">
        <w:rPr>
          <w:rFonts w:cstheme="minorHAnsi"/>
          <w:sz w:val="24"/>
          <w:szCs w:val="24"/>
        </w:rPr>
        <w:t>Beland</w:t>
      </w:r>
      <w:proofErr w:type="spellEnd"/>
      <w:r w:rsidRPr="008E262D">
        <w:rPr>
          <w:rFonts w:cstheme="minorHAnsi"/>
          <w:sz w:val="24"/>
          <w:szCs w:val="24"/>
        </w:rPr>
        <w:t xml:space="preserve"> </w:t>
      </w:r>
      <w:proofErr w:type="spellStart"/>
      <w:r w:rsidRPr="008E262D">
        <w:rPr>
          <w:rFonts w:cstheme="minorHAnsi"/>
          <w:sz w:val="24"/>
          <w:szCs w:val="24"/>
        </w:rPr>
        <w:t>and</w:t>
      </w:r>
      <w:proofErr w:type="spellEnd"/>
      <w:r w:rsidRPr="008E262D">
        <w:rPr>
          <w:rFonts w:cstheme="minorHAnsi"/>
          <w:sz w:val="24"/>
          <w:szCs w:val="24"/>
        </w:rPr>
        <w:t xml:space="preserve"> Robert Henry </w:t>
      </w:r>
      <w:proofErr w:type="spellStart"/>
      <w:r w:rsidRPr="008E262D">
        <w:rPr>
          <w:rFonts w:cstheme="minorHAnsi"/>
          <w:sz w:val="24"/>
          <w:szCs w:val="24"/>
        </w:rPr>
        <w:t>Cox</w:t>
      </w:r>
      <w:proofErr w:type="spellEnd"/>
      <w:r w:rsidRPr="008E262D">
        <w:rPr>
          <w:rFonts w:cstheme="minorHAnsi"/>
          <w:sz w:val="24"/>
          <w:szCs w:val="24"/>
        </w:rPr>
        <w:t xml:space="preserve">  (OUP, 2011), pp.23-46</w:t>
      </w:r>
    </w:p>
    <w:p w14:paraId="6510B605" w14:textId="2C9A1B9A" w:rsidR="00A8605F" w:rsidRPr="008E262D" w:rsidRDefault="00A8605F" w:rsidP="00595A6E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 xml:space="preserve">-Mark </w:t>
      </w:r>
      <w:proofErr w:type="spellStart"/>
      <w:r w:rsidRPr="008E262D">
        <w:rPr>
          <w:rFonts w:cstheme="minorHAnsi"/>
          <w:sz w:val="24"/>
          <w:szCs w:val="24"/>
          <w:lang w:val="en-US"/>
        </w:rPr>
        <w:t>Bevir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, “The Contextual Approach” </w:t>
      </w:r>
      <w:r w:rsidR="00595A6E" w:rsidRPr="008E262D">
        <w:rPr>
          <w:rFonts w:cstheme="minorHAnsi"/>
          <w:sz w:val="24"/>
          <w:szCs w:val="24"/>
          <w:lang w:val="en-US"/>
        </w:rPr>
        <w:t xml:space="preserve">in </w:t>
      </w:r>
      <w:r w:rsidRPr="008E262D">
        <w:rPr>
          <w:rFonts w:cstheme="minorHAnsi"/>
          <w:sz w:val="24"/>
          <w:szCs w:val="24"/>
          <w:u w:val="single"/>
          <w:lang w:val="en-US"/>
        </w:rPr>
        <w:t>The Oxford Handbook of the History of Political Philosophy</w:t>
      </w:r>
      <w:r w:rsidRPr="008E262D">
        <w:rPr>
          <w:rFonts w:cstheme="minorHAnsi"/>
          <w:sz w:val="24"/>
          <w:szCs w:val="24"/>
          <w:lang w:val="en-US"/>
        </w:rPr>
        <w:t xml:space="preserve">, </w:t>
      </w:r>
      <w:r w:rsidR="00595A6E" w:rsidRPr="008E262D">
        <w:rPr>
          <w:rFonts w:cstheme="minorHAnsi"/>
          <w:sz w:val="24"/>
          <w:szCs w:val="24"/>
          <w:lang w:val="en-US"/>
        </w:rPr>
        <w:t>(</w:t>
      </w:r>
      <w:r w:rsidRPr="008E262D">
        <w:rPr>
          <w:rFonts w:cstheme="minorHAnsi"/>
          <w:sz w:val="24"/>
          <w:szCs w:val="24"/>
          <w:lang w:val="en-US"/>
        </w:rPr>
        <w:t>ed.</w:t>
      </w:r>
      <w:r w:rsidR="00595A6E" w:rsidRPr="008E262D">
        <w:rPr>
          <w:rFonts w:cstheme="minorHAnsi"/>
          <w:sz w:val="24"/>
          <w:szCs w:val="24"/>
          <w:lang w:val="en-US"/>
        </w:rPr>
        <w:t xml:space="preserve">) George </w:t>
      </w:r>
      <w:proofErr w:type="spellStart"/>
      <w:r w:rsidR="00595A6E" w:rsidRPr="008E262D">
        <w:rPr>
          <w:rFonts w:cstheme="minorHAnsi"/>
          <w:sz w:val="24"/>
          <w:szCs w:val="24"/>
          <w:lang w:val="en-US"/>
        </w:rPr>
        <w:t>Klosko</w:t>
      </w:r>
      <w:proofErr w:type="spellEnd"/>
      <w:r w:rsidR="00595A6E" w:rsidRPr="008E262D">
        <w:rPr>
          <w:rFonts w:cstheme="minorHAnsi"/>
          <w:sz w:val="24"/>
          <w:szCs w:val="24"/>
          <w:lang w:val="en-US"/>
        </w:rPr>
        <w:t xml:space="preserve">, (OUP, 2011), </w:t>
      </w:r>
      <w:r w:rsidR="00E12371" w:rsidRPr="008E262D">
        <w:rPr>
          <w:rFonts w:cstheme="minorHAnsi"/>
          <w:sz w:val="24"/>
          <w:szCs w:val="24"/>
          <w:lang w:val="en-US"/>
        </w:rPr>
        <w:t>pp.19-34</w:t>
      </w:r>
    </w:p>
    <w:p w14:paraId="725C9297" w14:textId="653C00A4" w:rsidR="00A8605F" w:rsidRPr="008E262D" w:rsidRDefault="00A8605F" w:rsidP="00A8605F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ab/>
        <w:t xml:space="preserve">-Christian </w:t>
      </w:r>
      <w:proofErr w:type="spellStart"/>
      <w:r w:rsidRPr="008E262D">
        <w:rPr>
          <w:rFonts w:cstheme="minorHAnsi"/>
          <w:sz w:val="24"/>
          <w:szCs w:val="24"/>
          <w:lang w:val="en-US"/>
        </w:rPr>
        <w:t>Zuckert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, “The </w:t>
      </w:r>
      <w:proofErr w:type="spellStart"/>
      <w:r w:rsidRPr="008E262D">
        <w:rPr>
          <w:rFonts w:cstheme="minorHAnsi"/>
          <w:sz w:val="24"/>
          <w:szCs w:val="24"/>
          <w:lang w:val="en-US"/>
        </w:rPr>
        <w:t>Straussian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 Approach” </w:t>
      </w:r>
      <w:r w:rsidR="00E85FC1" w:rsidRPr="008E262D">
        <w:rPr>
          <w:rFonts w:cstheme="minorHAnsi"/>
          <w:sz w:val="24"/>
          <w:szCs w:val="24"/>
          <w:lang w:val="en-US"/>
        </w:rPr>
        <w:t xml:space="preserve">in </w:t>
      </w:r>
      <w:r w:rsidR="00E85FC1" w:rsidRPr="008E262D">
        <w:rPr>
          <w:rFonts w:cstheme="minorHAnsi"/>
          <w:sz w:val="24"/>
          <w:szCs w:val="24"/>
          <w:u w:val="single"/>
          <w:lang w:val="en-US"/>
        </w:rPr>
        <w:t>The Oxford Handbook of the History of Political Philosophy</w:t>
      </w:r>
      <w:r w:rsidR="00E85FC1" w:rsidRPr="008E262D">
        <w:rPr>
          <w:rFonts w:cstheme="minorHAnsi"/>
          <w:sz w:val="24"/>
          <w:szCs w:val="24"/>
          <w:lang w:val="en-US"/>
        </w:rPr>
        <w:t xml:space="preserve">, (ed.) George </w:t>
      </w:r>
      <w:proofErr w:type="spellStart"/>
      <w:r w:rsidR="00E85FC1" w:rsidRPr="008E262D">
        <w:rPr>
          <w:rFonts w:cstheme="minorHAnsi"/>
          <w:sz w:val="24"/>
          <w:szCs w:val="24"/>
          <w:lang w:val="en-US"/>
        </w:rPr>
        <w:t>Klosko</w:t>
      </w:r>
      <w:proofErr w:type="spellEnd"/>
      <w:r w:rsidR="00E85FC1" w:rsidRPr="008E262D">
        <w:rPr>
          <w:rFonts w:cstheme="minorHAnsi"/>
          <w:sz w:val="24"/>
          <w:szCs w:val="24"/>
          <w:lang w:val="en-US"/>
        </w:rPr>
        <w:t>, (OUP, 2011),</w:t>
      </w:r>
      <w:r w:rsidR="00E12371" w:rsidRPr="008E262D">
        <w:rPr>
          <w:rFonts w:cstheme="minorHAnsi"/>
          <w:sz w:val="24"/>
          <w:szCs w:val="24"/>
          <w:lang w:val="en-US"/>
        </w:rPr>
        <w:t xml:space="preserve"> pp.35-47</w:t>
      </w:r>
    </w:p>
    <w:p w14:paraId="1B319F6C" w14:textId="791F125A" w:rsidR="00DF739B" w:rsidRPr="008E262D" w:rsidRDefault="006E0B8B" w:rsidP="00C35268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ab/>
      </w:r>
    </w:p>
    <w:p w14:paraId="1F040DC4" w14:textId="3285FBB4" w:rsidR="00C35268" w:rsidRPr="008E262D" w:rsidRDefault="00DF1012" w:rsidP="00C35268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March 11</w:t>
      </w:r>
      <w:r w:rsidRPr="008E262D">
        <w:rPr>
          <w:rFonts w:cstheme="minorHAnsi"/>
          <w:sz w:val="24"/>
          <w:szCs w:val="24"/>
          <w:lang w:val="en-US"/>
        </w:rPr>
        <w:tab/>
      </w:r>
      <w:r w:rsidR="00382238" w:rsidRPr="008E262D">
        <w:rPr>
          <w:rFonts w:cstheme="minorHAnsi"/>
          <w:sz w:val="24"/>
          <w:szCs w:val="24"/>
          <w:lang w:val="en-US"/>
        </w:rPr>
        <w:t xml:space="preserve">Abdurrahman </w:t>
      </w:r>
      <w:proofErr w:type="spellStart"/>
      <w:r w:rsidR="00382238" w:rsidRPr="008E262D">
        <w:rPr>
          <w:rFonts w:cstheme="minorHAnsi"/>
          <w:sz w:val="24"/>
          <w:szCs w:val="24"/>
          <w:lang w:val="en-US"/>
        </w:rPr>
        <w:t>Atçıl</w:t>
      </w:r>
      <w:proofErr w:type="spellEnd"/>
      <w:r w:rsidR="00382238" w:rsidRPr="008E262D">
        <w:rPr>
          <w:rFonts w:cstheme="minorHAnsi"/>
          <w:sz w:val="24"/>
          <w:szCs w:val="24"/>
          <w:lang w:val="en-US"/>
        </w:rPr>
        <w:t xml:space="preserve">: </w:t>
      </w:r>
      <w:r w:rsidRPr="008E262D">
        <w:rPr>
          <w:rFonts w:cstheme="minorHAnsi"/>
          <w:sz w:val="24"/>
          <w:szCs w:val="24"/>
          <w:lang w:val="en-US"/>
        </w:rPr>
        <w:t>Politica</w:t>
      </w:r>
      <w:r w:rsidR="00382238" w:rsidRPr="008E262D">
        <w:rPr>
          <w:rFonts w:cstheme="minorHAnsi"/>
          <w:sz w:val="24"/>
          <w:szCs w:val="24"/>
          <w:lang w:val="en-US"/>
        </w:rPr>
        <w:t>l Thinking in the Ottoman World</w:t>
      </w:r>
    </w:p>
    <w:p w14:paraId="53316FAF" w14:textId="6C29BDD7" w:rsidR="00C35268" w:rsidRPr="008E262D" w:rsidRDefault="00C35268" w:rsidP="00C352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-</w:t>
      </w:r>
      <w:proofErr w:type="spellStart"/>
      <w:r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Marinos</w:t>
      </w:r>
      <w:proofErr w:type="spellEnd"/>
      <w:r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Sariyannis</w:t>
      </w:r>
      <w:proofErr w:type="spellEnd"/>
      <w:r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, “Introduction” and “Conclusion: Towards an Ottoman Conceptual History,” in his </w:t>
      </w:r>
      <w:r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A Hi</w:t>
      </w:r>
      <w:r w:rsidR="00CE3D82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story of Ottoman Political Thou</w:t>
      </w:r>
      <w:r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g</w:t>
      </w:r>
      <w:r w:rsidR="00CE3D82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h</w:t>
      </w:r>
      <w:r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t up to the Early Nineteenth Century</w:t>
      </w:r>
      <w:r w:rsidR="00CE3D82" w:rsidRPr="008E262D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 (Brill, 2009)</w:t>
      </w:r>
      <w:r w:rsidR="001C0708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, pp.1-28; 432-460</w:t>
      </w:r>
    </w:p>
    <w:p w14:paraId="2A965BA0" w14:textId="7DE7E725" w:rsidR="00C35268" w:rsidRDefault="00C35268" w:rsidP="00C352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val="en-US" w:eastAsia="en-US"/>
        </w:rPr>
      </w:pPr>
      <w:r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-Heather Ferguson, “On the Perfect State: An Ottoman Vision of Order,” in her </w:t>
      </w:r>
      <w:r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The Proper Order of Things: Language, Power, and Law in Ottoman Administrative Discourses</w:t>
      </w:r>
      <w:r w:rsidR="001518DF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(Stanford UP, 2018)</w:t>
      </w:r>
    </w:p>
    <w:p w14:paraId="449B7F1C" w14:textId="589ED6EA" w:rsidR="006C2B5A" w:rsidRDefault="006C2B5A" w:rsidP="00C3526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  <w:lang w:val="en-US" w:eastAsia="en-US"/>
        </w:rPr>
      </w:pPr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-Excerpts from: </w:t>
      </w:r>
    </w:p>
    <w:p w14:paraId="17152A00" w14:textId="5FFCBD5D" w:rsidR="006C2B5A" w:rsidRDefault="006C2B5A" w:rsidP="00870F79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>Kınalızade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, </w:t>
      </w:r>
      <w:proofErr w:type="spellStart"/>
      <w:r w:rsidRPr="006C2B5A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>Ahlâk-i</w:t>
      </w:r>
      <w:proofErr w:type="spellEnd"/>
      <w:r w:rsidRPr="006C2B5A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6C2B5A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>Alâî</w:t>
      </w:r>
      <w:proofErr w:type="spellEnd"/>
      <w:r w:rsidR="00870F79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, </w:t>
      </w:r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in </w:t>
      </w:r>
      <w:proofErr w:type="spellStart"/>
      <w:r w:rsidR="00870F79">
        <w:rPr>
          <w:rFonts w:eastAsia="Times New Roman" w:cstheme="minorHAnsi"/>
          <w:color w:val="222222"/>
          <w:sz w:val="24"/>
          <w:szCs w:val="24"/>
          <w:lang w:val="en-US" w:eastAsia="en-US"/>
        </w:rPr>
        <w:t>Sariyannis</w:t>
      </w:r>
      <w:proofErr w:type="spellEnd"/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 </w:t>
      </w:r>
      <w:proofErr w:type="gramStart"/>
      <w:r w:rsidR="00870F79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A</w:t>
      </w:r>
      <w:proofErr w:type="gramEnd"/>
      <w:r w:rsidR="00870F79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 xml:space="preserve"> History of Ottoman Political Thought up to the Early Nineteenth Century</w:t>
      </w:r>
      <w:r w:rsidR="00870F79" w:rsidRPr="008E262D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 (Brill, 2009)</w:t>
      </w:r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,</w:t>
      </w:r>
      <w:r w:rsidR="00870F79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485-87.</w:t>
      </w:r>
    </w:p>
    <w:p w14:paraId="1E835649" w14:textId="428E7EDD" w:rsidR="006C2B5A" w:rsidRDefault="006C2B5A" w:rsidP="00870F79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val="en-US" w:eastAsia="en-US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>Lütfi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>Paşa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, </w:t>
      </w:r>
      <w:proofErr w:type="spellStart"/>
      <w:r w:rsidRPr="006C2B5A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>Âsafnâme</w:t>
      </w:r>
      <w:proofErr w:type="spellEnd"/>
      <w:r w:rsidR="00870F79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, </w:t>
      </w:r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in </w:t>
      </w:r>
      <w:proofErr w:type="spellStart"/>
      <w:r w:rsidR="00870F79">
        <w:rPr>
          <w:rFonts w:eastAsia="Times New Roman" w:cstheme="minorHAnsi"/>
          <w:color w:val="222222"/>
          <w:sz w:val="24"/>
          <w:szCs w:val="24"/>
          <w:lang w:val="en-US" w:eastAsia="en-US"/>
        </w:rPr>
        <w:t>Sariyannis</w:t>
      </w:r>
      <w:proofErr w:type="spellEnd"/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 </w:t>
      </w:r>
      <w:proofErr w:type="gramStart"/>
      <w:r w:rsidR="00870F79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A</w:t>
      </w:r>
      <w:proofErr w:type="gramEnd"/>
      <w:r w:rsidR="00870F79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 xml:space="preserve"> History of Ottoman Political Thought up to the Early Nineteenth Century</w:t>
      </w:r>
      <w:r w:rsidR="00870F79" w:rsidRPr="008E262D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 (Brill, 2009)</w:t>
      </w:r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,</w:t>
      </w:r>
      <w:r w:rsidR="00870F79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489-90.</w:t>
      </w:r>
    </w:p>
    <w:p w14:paraId="49722DEE" w14:textId="397E5DD8" w:rsidR="006C2B5A" w:rsidRPr="006C2B5A" w:rsidRDefault="006C2B5A" w:rsidP="00870F79">
      <w:pPr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4"/>
          <w:szCs w:val="24"/>
          <w:lang w:val="en-US" w:eastAsia="en-US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lastRenderedPageBreak/>
        <w:t>Birgivi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Mehmed Efendi, </w:t>
      </w:r>
      <w:proofErr w:type="spellStart"/>
      <w:r w:rsidRPr="006C2B5A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>Ecvibatü’l-Hâsime</w:t>
      </w:r>
      <w:proofErr w:type="spellEnd"/>
      <w:r w:rsidR="00870F79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, </w:t>
      </w:r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in </w:t>
      </w:r>
      <w:proofErr w:type="spellStart"/>
      <w:r w:rsidR="00870F79">
        <w:rPr>
          <w:rFonts w:eastAsia="Times New Roman" w:cstheme="minorHAnsi"/>
          <w:color w:val="222222"/>
          <w:sz w:val="24"/>
          <w:szCs w:val="24"/>
          <w:lang w:val="en-US" w:eastAsia="en-US"/>
        </w:rPr>
        <w:t>Sariyannis</w:t>
      </w:r>
      <w:proofErr w:type="spellEnd"/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 </w:t>
      </w:r>
      <w:r w:rsidR="00870F79" w:rsidRPr="008E262D">
        <w:rPr>
          <w:rFonts w:eastAsia="Times New Roman" w:cstheme="minorHAnsi"/>
          <w:iCs/>
          <w:color w:val="222222"/>
          <w:sz w:val="24"/>
          <w:szCs w:val="24"/>
          <w:u w:val="single"/>
          <w:lang w:val="en-US" w:eastAsia="en-US"/>
        </w:rPr>
        <w:t>A History of Ottoman Political Thought up to the Early Nineteenth Century</w:t>
      </w:r>
      <w:r w:rsidR="00870F79" w:rsidRPr="008E262D">
        <w:rPr>
          <w:rFonts w:eastAsia="Times New Roman" w:cstheme="minorHAnsi"/>
          <w:color w:val="222222"/>
          <w:sz w:val="24"/>
          <w:szCs w:val="24"/>
          <w:u w:val="single"/>
          <w:lang w:val="en-US" w:eastAsia="en-US"/>
        </w:rPr>
        <w:t xml:space="preserve"> (Brill, 2009)</w:t>
      </w:r>
      <w:r w:rsidR="00870F79" w:rsidRPr="008E262D">
        <w:rPr>
          <w:rFonts w:eastAsia="Times New Roman" w:cstheme="minorHAnsi"/>
          <w:color w:val="222222"/>
          <w:sz w:val="24"/>
          <w:szCs w:val="24"/>
          <w:lang w:val="en-US" w:eastAsia="en-US"/>
        </w:rPr>
        <w:t>,</w:t>
      </w:r>
      <w:r w:rsidR="00870F79">
        <w:rPr>
          <w:rFonts w:eastAsia="Times New Roman" w:cstheme="minorHAnsi"/>
          <w:color w:val="222222"/>
          <w:sz w:val="24"/>
          <w:szCs w:val="24"/>
          <w:lang w:val="en-US" w:eastAsia="en-US"/>
        </w:rPr>
        <w:t xml:space="preserve"> 499-500.</w:t>
      </w:r>
    </w:p>
    <w:p w14:paraId="5DCFAEAA" w14:textId="77777777" w:rsidR="00DF739B" w:rsidRPr="00C843BB" w:rsidRDefault="00DF739B" w:rsidP="00C35268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36C94B1" w14:textId="606E218D" w:rsidR="00DF1012" w:rsidRPr="00C843BB" w:rsidRDefault="00DF1012" w:rsidP="00C843BB">
      <w:pPr>
        <w:spacing w:after="0"/>
        <w:ind w:left="1440" w:hanging="1440"/>
        <w:rPr>
          <w:rFonts w:cstheme="minorHAnsi"/>
          <w:sz w:val="24"/>
          <w:szCs w:val="24"/>
          <w:lang w:val="en-US"/>
        </w:rPr>
      </w:pPr>
      <w:r w:rsidRPr="00C843BB">
        <w:rPr>
          <w:rFonts w:cstheme="minorHAnsi"/>
          <w:sz w:val="24"/>
          <w:szCs w:val="24"/>
          <w:lang w:val="en-US"/>
        </w:rPr>
        <w:t>March 18</w:t>
      </w:r>
      <w:r w:rsidRPr="00C843BB">
        <w:rPr>
          <w:rFonts w:cstheme="minorHAnsi"/>
          <w:sz w:val="24"/>
          <w:szCs w:val="24"/>
          <w:lang w:val="en-US"/>
        </w:rPr>
        <w:tab/>
      </w:r>
      <w:r w:rsidR="006733B9" w:rsidRPr="00C843BB">
        <w:rPr>
          <w:rFonts w:cstheme="minorHAnsi"/>
          <w:sz w:val="24"/>
          <w:szCs w:val="24"/>
          <w:lang w:val="en-US"/>
        </w:rPr>
        <w:t xml:space="preserve">Evrim </w:t>
      </w:r>
      <w:proofErr w:type="spellStart"/>
      <w:r w:rsidR="006733B9" w:rsidRPr="00C843BB">
        <w:rPr>
          <w:rFonts w:cstheme="minorHAnsi"/>
          <w:sz w:val="24"/>
          <w:szCs w:val="24"/>
          <w:lang w:val="en-US"/>
        </w:rPr>
        <w:t>B</w:t>
      </w:r>
      <w:r w:rsidR="00C7447B" w:rsidRPr="00C843BB">
        <w:rPr>
          <w:rFonts w:cstheme="minorHAnsi"/>
          <w:sz w:val="24"/>
          <w:szCs w:val="24"/>
          <w:lang w:val="en-US"/>
        </w:rPr>
        <w:t>inbaş</w:t>
      </w:r>
      <w:proofErr w:type="spellEnd"/>
      <w:r w:rsidR="00C843BB" w:rsidRPr="00C843BB">
        <w:rPr>
          <w:rFonts w:cstheme="minorHAnsi"/>
          <w:sz w:val="24"/>
          <w:szCs w:val="24"/>
          <w:lang w:val="en-US"/>
        </w:rPr>
        <w:t>, “</w:t>
      </w:r>
      <w:r w:rsidR="00C843BB" w:rsidRPr="00C843BB">
        <w:rPr>
          <w:rFonts w:cstheme="minorHAnsi"/>
          <w:lang w:val="en-TR"/>
        </w:rPr>
        <w:t>Condominial Sovereignty and Condominial Messianism in the Timurid Empire: Historiographical and Numismatic Evidence</w:t>
      </w:r>
      <w:r w:rsidR="00C843BB" w:rsidRPr="00C843BB">
        <w:rPr>
          <w:rFonts w:cstheme="minorHAnsi"/>
        </w:rPr>
        <w:t>.”</w:t>
      </w:r>
    </w:p>
    <w:p w14:paraId="7790F11C" w14:textId="77777777" w:rsidR="00DF739B" w:rsidRPr="00BA59EA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7F36503" w14:textId="746B3472" w:rsidR="00C91732" w:rsidRDefault="00DF1012" w:rsidP="00C9173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March 2</w:t>
      </w:r>
      <w:r w:rsidR="00BA59EA">
        <w:rPr>
          <w:rFonts w:cstheme="minorHAnsi"/>
          <w:sz w:val="24"/>
          <w:szCs w:val="24"/>
          <w:lang w:val="en-US"/>
        </w:rPr>
        <w:t>5</w:t>
      </w:r>
      <w:r w:rsidRPr="008E262D">
        <w:rPr>
          <w:rFonts w:cstheme="minorHAnsi"/>
          <w:sz w:val="24"/>
          <w:szCs w:val="24"/>
          <w:lang w:val="en-US"/>
        </w:rPr>
        <w:t xml:space="preserve"> </w:t>
      </w:r>
      <w:r w:rsidRPr="008E262D">
        <w:rPr>
          <w:rFonts w:cstheme="minorHAnsi"/>
          <w:sz w:val="24"/>
          <w:szCs w:val="24"/>
          <w:lang w:val="en-US"/>
        </w:rPr>
        <w:tab/>
      </w:r>
      <w:proofErr w:type="spellStart"/>
      <w:r w:rsidR="000D1012" w:rsidRPr="008E262D">
        <w:rPr>
          <w:rFonts w:cstheme="minorHAnsi"/>
          <w:sz w:val="24"/>
          <w:szCs w:val="24"/>
          <w:lang w:val="en-US"/>
        </w:rPr>
        <w:t>Baki</w:t>
      </w:r>
      <w:proofErr w:type="spellEnd"/>
      <w:r w:rsidR="000D1012" w:rsidRPr="008E26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0D1012" w:rsidRPr="008E262D">
        <w:rPr>
          <w:rFonts w:cstheme="minorHAnsi"/>
          <w:sz w:val="24"/>
          <w:szCs w:val="24"/>
          <w:lang w:val="en-US"/>
        </w:rPr>
        <w:t>Tezcan</w:t>
      </w:r>
      <w:proofErr w:type="spellEnd"/>
      <w:r w:rsidR="000D1012"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4FC7FEA3" w14:textId="77777777" w:rsidR="00C91732" w:rsidRPr="008E262D" w:rsidRDefault="00C91732" w:rsidP="00C9173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BE58281" w14:textId="46808B8E" w:rsidR="00177918" w:rsidRDefault="000D1012" w:rsidP="000D1012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-The Second Ottoman Empire: Political and Social Transformation in the Early Modern World (Cambridge UP, 2010)</w:t>
      </w:r>
    </w:p>
    <w:p w14:paraId="30E34672" w14:textId="59F3B827" w:rsidR="005456DC" w:rsidRDefault="00C91732" w:rsidP="00C91732">
      <w:pPr>
        <w:spacing w:after="0"/>
        <w:ind w:left="1440"/>
        <w:rPr>
          <w:rFonts w:cstheme="minorHAnsi"/>
        </w:rPr>
      </w:pPr>
      <w:proofErr w:type="gramStart"/>
      <w:r>
        <w:rPr>
          <w:rFonts w:cstheme="minorHAnsi"/>
          <w:sz w:val="24"/>
          <w:szCs w:val="24"/>
          <w:lang w:val="en-US"/>
        </w:rPr>
        <w:t>-“</w:t>
      </w:r>
      <w:proofErr w:type="gramEnd"/>
      <w:r w:rsidRPr="00C91732">
        <w:rPr>
          <w:rFonts w:cstheme="minorHAnsi"/>
          <w:lang w:val="en-TR"/>
        </w:rPr>
        <w:t>The Disenchantment of Sufism, the Rationalization of Sunni Islam, and Early Modernity</w:t>
      </w:r>
      <w:r>
        <w:rPr>
          <w:rFonts w:cstheme="minorHAnsi"/>
        </w:rPr>
        <w:t>.”</w:t>
      </w:r>
    </w:p>
    <w:p w14:paraId="75EC98EA" w14:textId="2995767E" w:rsidR="00FE2816" w:rsidRPr="008E262D" w:rsidRDefault="00FE2816" w:rsidP="00FE2816">
      <w:pPr>
        <w:spacing w:after="0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</w:rPr>
        <w:t>-“</w:t>
      </w:r>
      <w:r w:rsidRPr="00FE2816">
        <w:rPr>
          <w:rFonts w:ascii="TheSansBold" w:eastAsia="Times New Roman" w:hAnsi="TheSansBold" w:cs="Times New Roman"/>
          <w:sz w:val="40"/>
          <w:szCs w:val="40"/>
          <w:lang w:val="en-TR" w:eastAsia="en-US"/>
        </w:rPr>
        <w:t xml:space="preserve"> </w:t>
      </w:r>
      <w:r w:rsidRPr="00FE2816">
        <w:rPr>
          <w:rFonts w:cstheme="minorHAnsi"/>
          <w:lang w:val="en-TR"/>
        </w:rPr>
        <w:t>The Second Empire:The Transformation of the Ottoman Polity in the Early Modern Era</w:t>
      </w:r>
      <w:r>
        <w:rPr>
          <w:rFonts w:cstheme="minorHAnsi"/>
        </w:rPr>
        <w:t>.”</w:t>
      </w:r>
    </w:p>
    <w:p w14:paraId="3004D1AD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3EC9617" w14:textId="1B76AF63" w:rsidR="00DF1012" w:rsidRPr="008E262D" w:rsidRDefault="00DF1012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April 1</w:t>
      </w:r>
      <w:r w:rsidRPr="008E262D">
        <w:rPr>
          <w:rFonts w:cstheme="minorHAnsi"/>
          <w:sz w:val="24"/>
          <w:szCs w:val="24"/>
          <w:lang w:val="en-US"/>
        </w:rPr>
        <w:tab/>
      </w:r>
      <w:r w:rsidRPr="008E262D">
        <w:rPr>
          <w:rFonts w:cstheme="minorHAnsi"/>
          <w:sz w:val="24"/>
          <w:szCs w:val="24"/>
          <w:lang w:val="en-US"/>
        </w:rPr>
        <w:tab/>
      </w:r>
      <w:proofErr w:type="spellStart"/>
      <w:r w:rsidRPr="008E262D">
        <w:rPr>
          <w:rFonts w:cstheme="minorHAnsi"/>
          <w:sz w:val="24"/>
          <w:szCs w:val="24"/>
          <w:lang w:val="en-US"/>
        </w:rPr>
        <w:t>Samy</w:t>
      </w:r>
      <w:proofErr w:type="spellEnd"/>
      <w:r w:rsidRPr="008E262D">
        <w:rPr>
          <w:rFonts w:cstheme="minorHAnsi"/>
          <w:sz w:val="24"/>
          <w:szCs w:val="24"/>
          <w:lang w:val="en-US"/>
        </w:rPr>
        <w:t xml:space="preserve"> Ayoub</w:t>
      </w:r>
    </w:p>
    <w:p w14:paraId="125B935C" w14:textId="05B0206C" w:rsidR="00177918" w:rsidRPr="008E262D" w:rsidRDefault="00382238" w:rsidP="00177918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-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Law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Empire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and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the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Sultan: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Ottoman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Imperial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Authority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and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Late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Hanafi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Jurisprudence</w:t>
      </w:r>
      <w:proofErr w:type="spellEnd"/>
      <w:r w:rsidR="00177918" w:rsidRPr="008E262D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(</w:t>
      </w:r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New York: Oxford </w:t>
      </w:r>
      <w:proofErr w:type="spellStart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University</w:t>
      </w:r>
      <w:proofErr w:type="spellEnd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Press</w:t>
      </w:r>
      <w:proofErr w:type="spellEnd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, 2019), </w:t>
      </w:r>
      <w:proofErr w:type="spellStart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Introduction</w:t>
      </w:r>
      <w:proofErr w:type="spellEnd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and</w:t>
      </w:r>
      <w:proofErr w:type="spellEnd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>chapters</w:t>
      </w:r>
      <w:proofErr w:type="spellEnd"/>
      <w:r w:rsidR="00DD035E">
        <w:rPr>
          <w:rStyle w:val="eq0j8"/>
          <w:rFonts w:cstheme="minorHAnsi"/>
          <w:color w:val="202124"/>
          <w:sz w:val="24"/>
          <w:szCs w:val="24"/>
          <w:shd w:val="clear" w:color="auto" w:fill="FFFFFF"/>
        </w:rPr>
        <w:t xml:space="preserve"> 1-2. </w:t>
      </w:r>
    </w:p>
    <w:p w14:paraId="6646CBB1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5012F40" w14:textId="563A7887" w:rsidR="00DF1012" w:rsidRPr="008E262D" w:rsidRDefault="00DF1012" w:rsidP="00382238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April 8</w:t>
      </w:r>
      <w:r w:rsidRPr="008E262D">
        <w:rPr>
          <w:rFonts w:cstheme="minorHAnsi"/>
          <w:sz w:val="24"/>
          <w:szCs w:val="24"/>
          <w:lang w:val="en-US"/>
        </w:rPr>
        <w:tab/>
      </w:r>
      <w:r w:rsidRPr="008E262D">
        <w:rPr>
          <w:rFonts w:cstheme="minorHAnsi"/>
          <w:sz w:val="24"/>
          <w:szCs w:val="24"/>
          <w:lang w:val="en-US"/>
        </w:rPr>
        <w:tab/>
      </w:r>
      <w:r w:rsidR="00177918" w:rsidRPr="008E262D">
        <w:rPr>
          <w:rFonts w:cstheme="minorHAnsi"/>
          <w:sz w:val="24"/>
          <w:szCs w:val="24"/>
          <w:lang w:val="en-US"/>
        </w:rPr>
        <w:t>Vasileios Syros</w:t>
      </w:r>
      <w:r w:rsidR="00382238" w:rsidRPr="008E262D">
        <w:rPr>
          <w:rFonts w:cstheme="minorHAnsi"/>
          <w:sz w:val="24"/>
          <w:szCs w:val="24"/>
          <w:lang w:val="en-US"/>
        </w:rPr>
        <w:t xml:space="preserve">: </w:t>
      </w:r>
      <w:r w:rsidR="00DF739B" w:rsidRPr="008E262D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Italian Humanism in Dialogue with Ottoman Political Thought</w:t>
      </w:r>
      <w:r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597E7DF2" w14:textId="7BEB1374" w:rsidR="00DF739B" w:rsidRPr="008E262D" w:rsidRDefault="00382238" w:rsidP="00382238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-Syros, “Galenic Medicine and Social Stability in Early Modern Florence and the Islamic Empires, Journal of Early Modern History 17 (2003): 161-123</w:t>
      </w:r>
    </w:p>
    <w:p w14:paraId="04564D65" w14:textId="77777777" w:rsidR="00382238" w:rsidRPr="008E262D" w:rsidRDefault="00382238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DC587B0" w14:textId="77777777" w:rsidR="000D1012" w:rsidRPr="008E262D" w:rsidRDefault="00DF1012" w:rsidP="000D101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April 15</w:t>
      </w:r>
      <w:r w:rsidRPr="008E262D">
        <w:rPr>
          <w:rFonts w:cstheme="minorHAnsi"/>
          <w:sz w:val="24"/>
          <w:szCs w:val="24"/>
          <w:lang w:val="en-US"/>
        </w:rPr>
        <w:tab/>
      </w:r>
      <w:r w:rsidR="000D1012" w:rsidRPr="008E262D">
        <w:rPr>
          <w:rFonts w:cstheme="minorHAnsi"/>
          <w:sz w:val="24"/>
          <w:szCs w:val="24"/>
          <w:lang w:val="en-US"/>
        </w:rPr>
        <w:t xml:space="preserve">Harun </w:t>
      </w:r>
      <w:proofErr w:type="spellStart"/>
      <w:r w:rsidR="000D1012" w:rsidRPr="008E262D">
        <w:rPr>
          <w:rFonts w:cstheme="minorHAnsi"/>
          <w:sz w:val="24"/>
          <w:szCs w:val="24"/>
          <w:lang w:val="en-US"/>
        </w:rPr>
        <w:t>Küçük</w:t>
      </w:r>
      <w:proofErr w:type="spellEnd"/>
      <w:r w:rsidR="000D1012"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0DF32802" w14:textId="77777777" w:rsidR="000D1012" w:rsidRPr="008E262D" w:rsidRDefault="000D1012" w:rsidP="000D1012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Science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Without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Leisure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 xml:space="preserve">: 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Practical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Naturalism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 xml:space="preserve"> in 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Istanbul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>, 1660-1732 (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University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 xml:space="preserve"> of Pittsburgh </w:t>
      </w:r>
      <w:proofErr w:type="spellStart"/>
      <w:r w:rsidRPr="008E262D">
        <w:rPr>
          <w:rFonts w:cstheme="minorHAnsi"/>
          <w:sz w:val="24"/>
          <w:szCs w:val="24"/>
          <w:shd w:val="clear" w:color="auto" w:fill="FFFFFF"/>
        </w:rPr>
        <w:t>Press</w:t>
      </w:r>
      <w:proofErr w:type="spellEnd"/>
      <w:r w:rsidRPr="008E262D">
        <w:rPr>
          <w:rFonts w:cstheme="minorHAnsi"/>
          <w:sz w:val="24"/>
          <w:szCs w:val="24"/>
          <w:shd w:val="clear" w:color="auto" w:fill="FFFFFF"/>
        </w:rPr>
        <w:t>, 2019)</w:t>
      </w:r>
    </w:p>
    <w:p w14:paraId="79D1CED9" w14:textId="445289A0" w:rsidR="00177918" w:rsidRPr="008E262D" w:rsidRDefault="00177918" w:rsidP="000D1012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F4A52E6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102DF52" w14:textId="77777777" w:rsidR="005456DC" w:rsidRPr="008E262D" w:rsidRDefault="00DF1012" w:rsidP="005456D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April 22</w:t>
      </w:r>
      <w:r w:rsidRPr="008E262D">
        <w:rPr>
          <w:rFonts w:cstheme="minorHAnsi"/>
          <w:sz w:val="24"/>
          <w:szCs w:val="24"/>
          <w:lang w:val="en-US"/>
        </w:rPr>
        <w:tab/>
      </w:r>
      <w:proofErr w:type="spellStart"/>
      <w:r w:rsidR="005456DC" w:rsidRPr="008E262D">
        <w:rPr>
          <w:rFonts w:cstheme="minorHAnsi"/>
          <w:sz w:val="24"/>
          <w:szCs w:val="24"/>
          <w:lang w:val="en-US"/>
        </w:rPr>
        <w:t>Hüseyin</w:t>
      </w:r>
      <w:proofErr w:type="spellEnd"/>
      <w:r w:rsidR="005456DC" w:rsidRPr="008E26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456DC" w:rsidRPr="008E262D">
        <w:rPr>
          <w:rFonts w:cstheme="minorHAnsi"/>
          <w:sz w:val="24"/>
          <w:szCs w:val="24"/>
          <w:lang w:val="en-US"/>
        </w:rPr>
        <w:t>Yılmaz</w:t>
      </w:r>
      <w:proofErr w:type="spellEnd"/>
      <w:r w:rsidR="005456DC"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563E2D12" w14:textId="77777777" w:rsidR="005456DC" w:rsidRPr="008E262D" w:rsidRDefault="005456DC" w:rsidP="005456D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ab/>
      </w:r>
      <w:r w:rsidRPr="008E262D">
        <w:rPr>
          <w:rFonts w:cstheme="minorHAnsi"/>
          <w:sz w:val="24"/>
          <w:szCs w:val="24"/>
          <w:lang w:val="en-US"/>
        </w:rPr>
        <w:tab/>
        <w:t xml:space="preserve">-Caliphate Redefined: The Mystical Turn in Ottoman Political Thought (Princeton </w:t>
      </w:r>
    </w:p>
    <w:p w14:paraId="2A53F50A" w14:textId="77777777" w:rsidR="005456DC" w:rsidRPr="008E262D" w:rsidRDefault="005456DC" w:rsidP="005456DC">
      <w:pPr>
        <w:spacing w:after="0" w:line="240" w:lineRule="auto"/>
        <w:ind w:left="720" w:firstLine="72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UP, 2018)</w:t>
      </w:r>
    </w:p>
    <w:p w14:paraId="2E9E6A38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E5DB3F9" w14:textId="4B2409F8" w:rsidR="00DF1012" w:rsidRPr="008E262D" w:rsidRDefault="00DF1012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April 29</w:t>
      </w:r>
      <w:r w:rsidRPr="008E262D">
        <w:rPr>
          <w:rFonts w:cstheme="minorHAnsi"/>
          <w:sz w:val="24"/>
          <w:szCs w:val="24"/>
          <w:lang w:val="en-US"/>
        </w:rPr>
        <w:tab/>
      </w:r>
      <w:r w:rsidR="006733B9" w:rsidRPr="008E262D">
        <w:rPr>
          <w:rFonts w:cstheme="minorHAnsi"/>
          <w:sz w:val="24"/>
          <w:szCs w:val="24"/>
          <w:lang w:val="en-US"/>
        </w:rPr>
        <w:t xml:space="preserve">Ali </w:t>
      </w:r>
      <w:proofErr w:type="spellStart"/>
      <w:r w:rsidR="006733B9" w:rsidRPr="008E262D">
        <w:rPr>
          <w:rFonts w:cstheme="minorHAnsi"/>
          <w:sz w:val="24"/>
          <w:szCs w:val="24"/>
          <w:lang w:val="en-US"/>
        </w:rPr>
        <w:t>Yaycığlu</w:t>
      </w:r>
      <w:proofErr w:type="spellEnd"/>
      <w:r w:rsidR="00AF38AD"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67241A86" w14:textId="3AFCF5F9" w:rsidR="001518DF" w:rsidRPr="008E262D" w:rsidRDefault="001518DF" w:rsidP="001518DF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-Partners of the Empire: The Crisis of the Ottoman Order in the Age of Revolutions (Stanford UP, 2016).</w:t>
      </w:r>
    </w:p>
    <w:p w14:paraId="0C88E53F" w14:textId="77777777" w:rsidR="002271C6" w:rsidRPr="008E262D" w:rsidRDefault="002271C6" w:rsidP="001518DF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</w:p>
    <w:p w14:paraId="11523474" w14:textId="15DC9A9C" w:rsidR="006733B9" w:rsidRPr="008E262D" w:rsidRDefault="00DF1012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May 6</w:t>
      </w:r>
      <w:r w:rsidRPr="008E262D">
        <w:rPr>
          <w:rFonts w:cstheme="minorHAnsi"/>
          <w:sz w:val="24"/>
          <w:szCs w:val="24"/>
          <w:lang w:val="en-US"/>
        </w:rPr>
        <w:tab/>
      </w:r>
      <w:r w:rsidRPr="008E262D">
        <w:rPr>
          <w:rFonts w:cstheme="minorHAnsi"/>
          <w:sz w:val="24"/>
          <w:szCs w:val="24"/>
          <w:lang w:val="en-US"/>
        </w:rPr>
        <w:tab/>
      </w:r>
      <w:r w:rsidR="006733B9" w:rsidRPr="008E262D">
        <w:rPr>
          <w:rFonts w:cstheme="minorHAnsi"/>
          <w:sz w:val="24"/>
          <w:szCs w:val="24"/>
          <w:lang w:val="en-US"/>
        </w:rPr>
        <w:t xml:space="preserve">Murat </w:t>
      </w:r>
      <w:proofErr w:type="spellStart"/>
      <w:r w:rsidR="006733B9" w:rsidRPr="008E262D">
        <w:rPr>
          <w:rFonts w:cstheme="minorHAnsi"/>
          <w:sz w:val="24"/>
          <w:szCs w:val="24"/>
          <w:lang w:val="en-US"/>
        </w:rPr>
        <w:t>Şiviloğlu</w:t>
      </w:r>
      <w:proofErr w:type="spellEnd"/>
      <w:r w:rsidR="00AF38AD" w:rsidRPr="008E262D">
        <w:rPr>
          <w:rFonts w:cstheme="minorHAnsi"/>
          <w:sz w:val="24"/>
          <w:szCs w:val="24"/>
          <w:lang w:val="en-US"/>
        </w:rPr>
        <w:t xml:space="preserve"> </w:t>
      </w:r>
    </w:p>
    <w:p w14:paraId="6B8EB899" w14:textId="4D55705C" w:rsidR="00DF1012" w:rsidRPr="008E262D" w:rsidRDefault="00382238" w:rsidP="006733B9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-</w:t>
      </w:r>
      <w:r w:rsidR="008C22DE" w:rsidRPr="008E262D">
        <w:rPr>
          <w:rFonts w:cstheme="minorHAnsi"/>
          <w:sz w:val="24"/>
          <w:szCs w:val="24"/>
          <w:lang w:val="en-US"/>
        </w:rPr>
        <w:t>The Emergence of Public Opinion</w:t>
      </w:r>
      <w:r w:rsidR="006733B9" w:rsidRPr="008E262D">
        <w:rPr>
          <w:rFonts w:cstheme="minorHAnsi"/>
          <w:sz w:val="24"/>
          <w:szCs w:val="24"/>
          <w:lang w:val="en-US"/>
        </w:rPr>
        <w:t>: State and Society in the Late Ottoman Empire (Cambridge UP, 2018)</w:t>
      </w:r>
    </w:p>
    <w:p w14:paraId="5D4CA377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F39C48A" w14:textId="63DE3AA2" w:rsidR="005E569A" w:rsidRPr="008E262D" w:rsidRDefault="005E569A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May 13</w:t>
      </w:r>
      <w:r w:rsidRPr="008E262D">
        <w:rPr>
          <w:rFonts w:cstheme="minorHAnsi"/>
          <w:sz w:val="24"/>
          <w:szCs w:val="24"/>
          <w:lang w:val="en-US"/>
        </w:rPr>
        <w:tab/>
      </w:r>
      <w:r w:rsidRPr="008E262D">
        <w:rPr>
          <w:rFonts w:cstheme="minorHAnsi"/>
          <w:b/>
          <w:sz w:val="24"/>
          <w:szCs w:val="24"/>
          <w:lang w:val="en-US"/>
        </w:rPr>
        <w:t>Semester Break</w:t>
      </w:r>
    </w:p>
    <w:p w14:paraId="5635AA97" w14:textId="77777777" w:rsidR="005E569A" w:rsidRPr="008E262D" w:rsidRDefault="005E569A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027FCFF" w14:textId="4121C733" w:rsidR="00DF1012" w:rsidRPr="008E262D" w:rsidRDefault="005E569A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May 20</w:t>
      </w:r>
      <w:r w:rsidR="00DF1012" w:rsidRPr="008E262D">
        <w:rPr>
          <w:rFonts w:cstheme="minorHAnsi"/>
          <w:sz w:val="24"/>
          <w:szCs w:val="24"/>
          <w:lang w:val="en-US"/>
        </w:rPr>
        <w:tab/>
      </w:r>
      <w:proofErr w:type="spellStart"/>
      <w:r w:rsidR="00DF1012" w:rsidRPr="008E262D">
        <w:rPr>
          <w:rFonts w:cstheme="minorHAnsi"/>
          <w:sz w:val="24"/>
          <w:szCs w:val="24"/>
          <w:lang w:val="en-US"/>
        </w:rPr>
        <w:t>Nurullah</w:t>
      </w:r>
      <w:proofErr w:type="spellEnd"/>
      <w:r w:rsidR="00DF1012" w:rsidRPr="008E262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DF1012" w:rsidRPr="008E262D">
        <w:rPr>
          <w:rFonts w:cstheme="minorHAnsi"/>
          <w:sz w:val="24"/>
          <w:szCs w:val="24"/>
          <w:lang w:val="en-US"/>
        </w:rPr>
        <w:t>Ardıç</w:t>
      </w:r>
      <w:proofErr w:type="spellEnd"/>
    </w:p>
    <w:p w14:paraId="7921AAA2" w14:textId="77777777" w:rsidR="00DF739B" w:rsidRPr="008E262D" w:rsidRDefault="00DF739B" w:rsidP="00DF739B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9FF8EEF" w14:textId="253F50F0" w:rsidR="00DF1012" w:rsidRPr="008E262D" w:rsidRDefault="005E569A" w:rsidP="00382238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 w:rsidRPr="008E262D">
        <w:rPr>
          <w:rFonts w:cstheme="minorHAnsi"/>
          <w:sz w:val="24"/>
          <w:szCs w:val="24"/>
          <w:lang w:val="en-US"/>
        </w:rPr>
        <w:t>May 27</w:t>
      </w:r>
      <w:r w:rsidR="00DF1012" w:rsidRPr="008E262D">
        <w:rPr>
          <w:rFonts w:cstheme="minorHAnsi"/>
          <w:sz w:val="24"/>
          <w:szCs w:val="24"/>
          <w:lang w:val="en-US"/>
        </w:rPr>
        <w:tab/>
      </w:r>
      <w:r w:rsidR="00DF739B" w:rsidRPr="008E262D">
        <w:rPr>
          <w:rFonts w:cstheme="minorHAnsi"/>
          <w:sz w:val="24"/>
          <w:szCs w:val="24"/>
          <w:lang w:val="en-US"/>
        </w:rPr>
        <w:t xml:space="preserve">Student Presentations: students </w:t>
      </w:r>
      <w:r w:rsidR="006733B9" w:rsidRPr="008E262D">
        <w:rPr>
          <w:rFonts w:cstheme="minorHAnsi"/>
          <w:sz w:val="24"/>
          <w:szCs w:val="24"/>
          <w:lang w:val="en-US"/>
        </w:rPr>
        <w:t xml:space="preserve">will </w:t>
      </w:r>
      <w:r w:rsidR="00DF739B" w:rsidRPr="008E262D">
        <w:rPr>
          <w:rFonts w:cstheme="minorHAnsi"/>
          <w:sz w:val="24"/>
          <w:szCs w:val="24"/>
          <w:lang w:val="en-US"/>
        </w:rPr>
        <w:t xml:space="preserve">talk about </w:t>
      </w:r>
      <w:r w:rsidR="00477F0A" w:rsidRPr="008E262D">
        <w:rPr>
          <w:rFonts w:cstheme="minorHAnsi"/>
          <w:sz w:val="24"/>
          <w:szCs w:val="24"/>
          <w:lang w:val="en-US"/>
        </w:rPr>
        <w:t>their paper topics: the research question</w:t>
      </w:r>
      <w:r w:rsidR="006733B9" w:rsidRPr="008E262D">
        <w:rPr>
          <w:rFonts w:cstheme="minorHAnsi"/>
          <w:sz w:val="24"/>
          <w:szCs w:val="24"/>
          <w:lang w:val="en-US"/>
        </w:rPr>
        <w:t>s that motivate their work;</w:t>
      </w:r>
      <w:r w:rsidR="00477F0A" w:rsidRPr="008E262D">
        <w:rPr>
          <w:rFonts w:cstheme="minorHAnsi"/>
          <w:sz w:val="24"/>
          <w:szCs w:val="24"/>
          <w:lang w:val="en-US"/>
        </w:rPr>
        <w:t xml:space="preserve"> </w:t>
      </w:r>
      <w:r w:rsidR="006733B9" w:rsidRPr="008E262D">
        <w:rPr>
          <w:rFonts w:cstheme="minorHAnsi"/>
          <w:sz w:val="24"/>
          <w:szCs w:val="24"/>
          <w:lang w:val="en-US"/>
        </w:rPr>
        <w:t xml:space="preserve">the prevailing </w:t>
      </w:r>
      <w:r w:rsidR="00477F0A" w:rsidRPr="008E262D">
        <w:rPr>
          <w:rFonts w:cstheme="minorHAnsi"/>
          <w:sz w:val="24"/>
          <w:szCs w:val="24"/>
          <w:lang w:val="en-US"/>
        </w:rPr>
        <w:t xml:space="preserve">views </w:t>
      </w:r>
      <w:r w:rsidR="006733B9" w:rsidRPr="008E262D">
        <w:rPr>
          <w:rFonts w:cstheme="minorHAnsi"/>
          <w:sz w:val="24"/>
          <w:szCs w:val="24"/>
          <w:lang w:val="en-US"/>
        </w:rPr>
        <w:t xml:space="preserve">in the literature which </w:t>
      </w:r>
      <w:r w:rsidR="00477F0A" w:rsidRPr="008E262D">
        <w:rPr>
          <w:rFonts w:cstheme="minorHAnsi"/>
          <w:sz w:val="24"/>
          <w:szCs w:val="24"/>
          <w:lang w:val="en-US"/>
        </w:rPr>
        <w:t xml:space="preserve">they seek to </w:t>
      </w:r>
      <w:r w:rsidR="006733B9" w:rsidRPr="008E262D">
        <w:rPr>
          <w:rFonts w:cstheme="minorHAnsi"/>
          <w:sz w:val="24"/>
          <w:szCs w:val="24"/>
          <w:lang w:val="en-US"/>
        </w:rPr>
        <w:t>challenge, confirm or develop and why;</w:t>
      </w:r>
      <w:r w:rsidR="00477F0A" w:rsidRPr="008E262D">
        <w:rPr>
          <w:rFonts w:cstheme="minorHAnsi"/>
          <w:sz w:val="24"/>
          <w:szCs w:val="24"/>
          <w:lang w:val="en-US"/>
        </w:rPr>
        <w:t xml:space="preserve"> </w:t>
      </w:r>
      <w:r w:rsidR="006733B9" w:rsidRPr="008E262D">
        <w:rPr>
          <w:rFonts w:cstheme="minorHAnsi"/>
          <w:sz w:val="24"/>
          <w:szCs w:val="24"/>
          <w:lang w:val="en-US"/>
        </w:rPr>
        <w:t xml:space="preserve">how they conduct their research; the conclusions they expect or hope to establish, </w:t>
      </w:r>
      <w:r w:rsidR="00477F0A" w:rsidRPr="008E262D">
        <w:rPr>
          <w:rFonts w:cstheme="minorHAnsi"/>
          <w:sz w:val="24"/>
          <w:szCs w:val="24"/>
          <w:lang w:val="en-US"/>
        </w:rPr>
        <w:t xml:space="preserve">etc. </w:t>
      </w:r>
    </w:p>
    <w:sectPr w:rsidR="00DF1012" w:rsidRPr="008E262D" w:rsidSect="00EA7D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2CA5" w14:textId="77777777" w:rsidR="000B71DF" w:rsidRDefault="000B71DF" w:rsidP="00DE5606">
      <w:pPr>
        <w:spacing w:after="0" w:line="240" w:lineRule="auto"/>
      </w:pPr>
      <w:r>
        <w:separator/>
      </w:r>
    </w:p>
  </w:endnote>
  <w:endnote w:type="continuationSeparator" w:id="0">
    <w:p w14:paraId="674A1687" w14:textId="77777777" w:rsidR="000B71DF" w:rsidRDefault="000B71DF" w:rsidP="00DE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eSansBol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647879"/>
      <w:docPartObj>
        <w:docPartGallery w:val="Page Numbers (Bottom of Page)"/>
        <w:docPartUnique/>
      </w:docPartObj>
    </w:sdtPr>
    <w:sdtEndPr/>
    <w:sdtContent>
      <w:p w14:paraId="5454AE00" w14:textId="77777777" w:rsidR="00DE5606" w:rsidRDefault="009B6679">
        <w:pPr>
          <w:pStyle w:val="Footer"/>
          <w:jc w:val="center"/>
        </w:pPr>
        <w:r>
          <w:fldChar w:fldCharType="begin"/>
        </w:r>
        <w:r w:rsidR="00DE5606">
          <w:instrText>PAGE   \* MERGEFORMAT</w:instrText>
        </w:r>
        <w:r>
          <w:fldChar w:fldCharType="separate"/>
        </w:r>
        <w:r w:rsidR="008E262D">
          <w:rPr>
            <w:noProof/>
          </w:rPr>
          <w:t>2</w:t>
        </w:r>
        <w:r>
          <w:fldChar w:fldCharType="end"/>
        </w:r>
      </w:p>
    </w:sdtContent>
  </w:sdt>
  <w:p w14:paraId="4FA40EA4" w14:textId="77777777" w:rsidR="00DE5606" w:rsidRDefault="00DE5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4B1BB" w14:textId="77777777" w:rsidR="000B71DF" w:rsidRDefault="000B71DF" w:rsidP="00DE5606">
      <w:pPr>
        <w:spacing w:after="0" w:line="240" w:lineRule="auto"/>
      </w:pPr>
      <w:r>
        <w:separator/>
      </w:r>
    </w:p>
  </w:footnote>
  <w:footnote w:type="continuationSeparator" w:id="0">
    <w:p w14:paraId="39648D43" w14:textId="77777777" w:rsidR="000B71DF" w:rsidRDefault="000B71DF" w:rsidP="00DE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2C67"/>
    <w:multiLevelType w:val="hybridMultilevel"/>
    <w:tmpl w:val="F09042EC"/>
    <w:lvl w:ilvl="0" w:tplc="7898CD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9C2625"/>
    <w:multiLevelType w:val="hybridMultilevel"/>
    <w:tmpl w:val="8D2076CE"/>
    <w:lvl w:ilvl="0" w:tplc="96A477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90211"/>
    <w:multiLevelType w:val="hybridMultilevel"/>
    <w:tmpl w:val="EAD22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A0788"/>
    <w:multiLevelType w:val="hybridMultilevel"/>
    <w:tmpl w:val="C10A4400"/>
    <w:lvl w:ilvl="0" w:tplc="09F098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C77E56"/>
    <w:multiLevelType w:val="hybridMultilevel"/>
    <w:tmpl w:val="ED8216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C40"/>
    <w:multiLevelType w:val="hybridMultilevel"/>
    <w:tmpl w:val="5D586DF8"/>
    <w:lvl w:ilvl="0" w:tplc="04090001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D1733"/>
    <w:multiLevelType w:val="hybridMultilevel"/>
    <w:tmpl w:val="344CA96E"/>
    <w:lvl w:ilvl="0" w:tplc="D8F844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5469E6"/>
    <w:multiLevelType w:val="hybridMultilevel"/>
    <w:tmpl w:val="E0C43E84"/>
    <w:lvl w:ilvl="0" w:tplc="E638B6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0408CB"/>
    <w:multiLevelType w:val="hybridMultilevel"/>
    <w:tmpl w:val="750CBD94"/>
    <w:lvl w:ilvl="0" w:tplc="B91040F6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9D5F9B"/>
    <w:multiLevelType w:val="hybridMultilevel"/>
    <w:tmpl w:val="0DE461C8"/>
    <w:lvl w:ilvl="0" w:tplc="24A06F5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AC"/>
    <w:rsid w:val="000112DE"/>
    <w:rsid w:val="00012E3E"/>
    <w:rsid w:val="00025FBE"/>
    <w:rsid w:val="00032620"/>
    <w:rsid w:val="0003354E"/>
    <w:rsid w:val="00046B61"/>
    <w:rsid w:val="00055462"/>
    <w:rsid w:val="00065341"/>
    <w:rsid w:val="0007261D"/>
    <w:rsid w:val="00072BAD"/>
    <w:rsid w:val="00080825"/>
    <w:rsid w:val="000A27A1"/>
    <w:rsid w:val="000A4E56"/>
    <w:rsid w:val="000B18A8"/>
    <w:rsid w:val="000B71DF"/>
    <w:rsid w:val="000D1012"/>
    <w:rsid w:val="000E0AF3"/>
    <w:rsid w:val="000E76D4"/>
    <w:rsid w:val="000F081B"/>
    <w:rsid w:val="00101A77"/>
    <w:rsid w:val="00105544"/>
    <w:rsid w:val="001122B7"/>
    <w:rsid w:val="00122693"/>
    <w:rsid w:val="001407FC"/>
    <w:rsid w:val="001518DF"/>
    <w:rsid w:val="001522AF"/>
    <w:rsid w:val="00152BBE"/>
    <w:rsid w:val="00170671"/>
    <w:rsid w:val="00177918"/>
    <w:rsid w:val="00177B3D"/>
    <w:rsid w:val="00186D39"/>
    <w:rsid w:val="001C0708"/>
    <w:rsid w:val="001D3684"/>
    <w:rsid w:val="001F4647"/>
    <w:rsid w:val="001F55EA"/>
    <w:rsid w:val="00202A68"/>
    <w:rsid w:val="00212B4B"/>
    <w:rsid w:val="00212DB6"/>
    <w:rsid w:val="002267BA"/>
    <w:rsid w:val="002271C6"/>
    <w:rsid w:val="00233450"/>
    <w:rsid w:val="00237E27"/>
    <w:rsid w:val="0024214D"/>
    <w:rsid w:val="00242D76"/>
    <w:rsid w:val="00251D22"/>
    <w:rsid w:val="002520B4"/>
    <w:rsid w:val="00256BF4"/>
    <w:rsid w:val="00261591"/>
    <w:rsid w:val="00274721"/>
    <w:rsid w:val="00277061"/>
    <w:rsid w:val="002865DB"/>
    <w:rsid w:val="002970B1"/>
    <w:rsid w:val="002B56D5"/>
    <w:rsid w:val="002B7149"/>
    <w:rsid w:val="002D291A"/>
    <w:rsid w:val="002E66BC"/>
    <w:rsid w:val="002F435E"/>
    <w:rsid w:val="003029D6"/>
    <w:rsid w:val="00313142"/>
    <w:rsid w:val="0031711D"/>
    <w:rsid w:val="003374C0"/>
    <w:rsid w:val="00341FBE"/>
    <w:rsid w:val="00365F5A"/>
    <w:rsid w:val="00373DD6"/>
    <w:rsid w:val="00382238"/>
    <w:rsid w:val="00382C51"/>
    <w:rsid w:val="003A2EC9"/>
    <w:rsid w:val="003A52DC"/>
    <w:rsid w:val="003A7E74"/>
    <w:rsid w:val="003B1ABB"/>
    <w:rsid w:val="003B408B"/>
    <w:rsid w:val="003B63C5"/>
    <w:rsid w:val="003D0242"/>
    <w:rsid w:val="003D058A"/>
    <w:rsid w:val="003D3FFF"/>
    <w:rsid w:val="003F740B"/>
    <w:rsid w:val="004179EA"/>
    <w:rsid w:val="00423F5D"/>
    <w:rsid w:val="00426C15"/>
    <w:rsid w:val="0043252C"/>
    <w:rsid w:val="00440077"/>
    <w:rsid w:val="00443315"/>
    <w:rsid w:val="00444935"/>
    <w:rsid w:val="00445CE4"/>
    <w:rsid w:val="00456FF9"/>
    <w:rsid w:val="00466F32"/>
    <w:rsid w:val="00477F0A"/>
    <w:rsid w:val="00482192"/>
    <w:rsid w:val="00490EFA"/>
    <w:rsid w:val="004916E5"/>
    <w:rsid w:val="00496E06"/>
    <w:rsid w:val="004976AD"/>
    <w:rsid w:val="004C10DC"/>
    <w:rsid w:val="004C4D07"/>
    <w:rsid w:val="004C5CC3"/>
    <w:rsid w:val="004C6593"/>
    <w:rsid w:val="004D3E0F"/>
    <w:rsid w:val="004E29BF"/>
    <w:rsid w:val="004F16C3"/>
    <w:rsid w:val="00503F79"/>
    <w:rsid w:val="005046E0"/>
    <w:rsid w:val="005066C8"/>
    <w:rsid w:val="00512366"/>
    <w:rsid w:val="005436DC"/>
    <w:rsid w:val="005456DC"/>
    <w:rsid w:val="005553B7"/>
    <w:rsid w:val="00580C07"/>
    <w:rsid w:val="005831D8"/>
    <w:rsid w:val="00592343"/>
    <w:rsid w:val="00595A09"/>
    <w:rsid w:val="00595A6E"/>
    <w:rsid w:val="005A08B6"/>
    <w:rsid w:val="005A55C4"/>
    <w:rsid w:val="005C65E0"/>
    <w:rsid w:val="005D0000"/>
    <w:rsid w:val="005D70DE"/>
    <w:rsid w:val="005E3911"/>
    <w:rsid w:val="005E569A"/>
    <w:rsid w:val="005F3D1E"/>
    <w:rsid w:val="0061060E"/>
    <w:rsid w:val="00612E8F"/>
    <w:rsid w:val="00645971"/>
    <w:rsid w:val="00653530"/>
    <w:rsid w:val="00656E36"/>
    <w:rsid w:val="006719D5"/>
    <w:rsid w:val="006733B9"/>
    <w:rsid w:val="0068698E"/>
    <w:rsid w:val="006A0E79"/>
    <w:rsid w:val="006B5D08"/>
    <w:rsid w:val="006C2B5A"/>
    <w:rsid w:val="006C3C0A"/>
    <w:rsid w:val="006C46A6"/>
    <w:rsid w:val="006C6EA4"/>
    <w:rsid w:val="006D3C8F"/>
    <w:rsid w:val="006D44E9"/>
    <w:rsid w:val="006E0B8B"/>
    <w:rsid w:val="006E0DCC"/>
    <w:rsid w:val="006E2E73"/>
    <w:rsid w:val="006F3AED"/>
    <w:rsid w:val="006F73FE"/>
    <w:rsid w:val="00706C25"/>
    <w:rsid w:val="00713AD0"/>
    <w:rsid w:val="0071429D"/>
    <w:rsid w:val="00743083"/>
    <w:rsid w:val="0074390F"/>
    <w:rsid w:val="00761385"/>
    <w:rsid w:val="007664E2"/>
    <w:rsid w:val="007701A2"/>
    <w:rsid w:val="00794CAC"/>
    <w:rsid w:val="007A4F5F"/>
    <w:rsid w:val="007B5E9C"/>
    <w:rsid w:val="007C48AF"/>
    <w:rsid w:val="007E0966"/>
    <w:rsid w:val="007F3EAD"/>
    <w:rsid w:val="007F5108"/>
    <w:rsid w:val="00825587"/>
    <w:rsid w:val="008363EC"/>
    <w:rsid w:val="008373D7"/>
    <w:rsid w:val="008638B2"/>
    <w:rsid w:val="00866A26"/>
    <w:rsid w:val="00870F79"/>
    <w:rsid w:val="00882CBD"/>
    <w:rsid w:val="00890E29"/>
    <w:rsid w:val="00895451"/>
    <w:rsid w:val="008B0CC4"/>
    <w:rsid w:val="008B3DA3"/>
    <w:rsid w:val="008B4AEB"/>
    <w:rsid w:val="008B7565"/>
    <w:rsid w:val="008C0D11"/>
    <w:rsid w:val="008C22DE"/>
    <w:rsid w:val="008D2384"/>
    <w:rsid w:val="008E1ADC"/>
    <w:rsid w:val="008E1D39"/>
    <w:rsid w:val="008E262D"/>
    <w:rsid w:val="008E5F56"/>
    <w:rsid w:val="008F7176"/>
    <w:rsid w:val="009176C8"/>
    <w:rsid w:val="009261D6"/>
    <w:rsid w:val="00933856"/>
    <w:rsid w:val="009358FC"/>
    <w:rsid w:val="00957F99"/>
    <w:rsid w:val="0099224E"/>
    <w:rsid w:val="009B6679"/>
    <w:rsid w:val="009C61BA"/>
    <w:rsid w:val="009C6A64"/>
    <w:rsid w:val="009D072A"/>
    <w:rsid w:val="009D163E"/>
    <w:rsid w:val="009E263A"/>
    <w:rsid w:val="009E4786"/>
    <w:rsid w:val="009E544C"/>
    <w:rsid w:val="009E6257"/>
    <w:rsid w:val="009E6B74"/>
    <w:rsid w:val="009F42F6"/>
    <w:rsid w:val="009F7A5E"/>
    <w:rsid w:val="00A05A08"/>
    <w:rsid w:val="00A15BFC"/>
    <w:rsid w:val="00A22F8C"/>
    <w:rsid w:val="00A2651B"/>
    <w:rsid w:val="00A37359"/>
    <w:rsid w:val="00A40C56"/>
    <w:rsid w:val="00A7566F"/>
    <w:rsid w:val="00A8605F"/>
    <w:rsid w:val="00A92CC2"/>
    <w:rsid w:val="00AA5B24"/>
    <w:rsid w:val="00AC03AF"/>
    <w:rsid w:val="00AC1E1B"/>
    <w:rsid w:val="00AC268B"/>
    <w:rsid w:val="00AD1CEB"/>
    <w:rsid w:val="00AE7A94"/>
    <w:rsid w:val="00AF38AD"/>
    <w:rsid w:val="00AF6097"/>
    <w:rsid w:val="00B17DC7"/>
    <w:rsid w:val="00B26D47"/>
    <w:rsid w:val="00B36A02"/>
    <w:rsid w:val="00B40BC1"/>
    <w:rsid w:val="00B44523"/>
    <w:rsid w:val="00B473B8"/>
    <w:rsid w:val="00B50A63"/>
    <w:rsid w:val="00B64716"/>
    <w:rsid w:val="00B74A6D"/>
    <w:rsid w:val="00B83C1A"/>
    <w:rsid w:val="00B856DC"/>
    <w:rsid w:val="00BA59EA"/>
    <w:rsid w:val="00BC7578"/>
    <w:rsid w:val="00BD4D71"/>
    <w:rsid w:val="00BD7D7B"/>
    <w:rsid w:val="00BE2100"/>
    <w:rsid w:val="00BE2B7E"/>
    <w:rsid w:val="00BE4419"/>
    <w:rsid w:val="00C01C3B"/>
    <w:rsid w:val="00C330EF"/>
    <w:rsid w:val="00C337E7"/>
    <w:rsid w:val="00C35268"/>
    <w:rsid w:val="00C41DA6"/>
    <w:rsid w:val="00C433EA"/>
    <w:rsid w:val="00C54A0D"/>
    <w:rsid w:val="00C7447B"/>
    <w:rsid w:val="00C80D09"/>
    <w:rsid w:val="00C843BB"/>
    <w:rsid w:val="00C91732"/>
    <w:rsid w:val="00CC6CA9"/>
    <w:rsid w:val="00CE3D82"/>
    <w:rsid w:val="00CE74A4"/>
    <w:rsid w:val="00D028AA"/>
    <w:rsid w:val="00D22EE0"/>
    <w:rsid w:val="00D363BA"/>
    <w:rsid w:val="00D42EFB"/>
    <w:rsid w:val="00D439BD"/>
    <w:rsid w:val="00D46A95"/>
    <w:rsid w:val="00D70551"/>
    <w:rsid w:val="00D77074"/>
    <w:rsid w:val="00D9323A"/>
    <w:rsid w:val="00D96282"/>
    <w:rsid w:val="00DD035E"/>
    <w:rsid w:val="00DE5606"/>
    <w:rsid w:val="00DE66B4"/>
    <w:rsid w:val="00DF1012"/>
    <w:rsid w:val="00DF739B"/>
    <w:rsid w:val="00E12371"/>
    <w:rsid w:val="00E17E08"/>
    <w:rsid w:val="00E25687"/>
    <w:rsid w:val="00E3314C"/>
    <w:rsid w:val="00E439A6"/>
    <w:rsid w:val="00E50B70"/>
    <w:rsid w:val="00E51C50"/>
    <w:rsid w:val="00E6643E"/>
    <w:rsid w:val="00E67685"/>
    <w:rsid w:val="00E70BE0"/>
    <w:rsid w:val="00E72BD9"/>
    <w:rsid w:val="00E807EA"/>
    <w:rsid w:val="00E84DD3"/>
    <w:rsid w:val="00E85FC1"/>
    <w:rsid w:val="00EA7D9F"/>
    <w:rsid w:val="00EC4FF3"/>
    <w:rsid w:val="00EC6D92"/>
    <w:rsid w:val="00ED0D60"/>
    <w:rsid w:val="00EF47CC"/>
    <w:rsid w:val="00EF6348"/>
    <w:rsid w:val="00F17D86"/>
    <w:rsid w:val="00F2210B"/>
    <w:rsid w:val="00F24387"/>
    <w:rsid w:val="00F54DD7"/>
    <w:rsid w:val="00F57F45"/>
    <w:rsid w:val="00F77655"/>
    <w:rsid w:val="00F81566"/>
    <w:rsid w:val="00F939D0"/>
    <w:rsid w:val="00FD30AB"/>
    <w:rsid w:val="00FD5A86"/>
    <w:rsid w:val="00FE2816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74852"/>
  <w15:docId w15:val="{5E151F59-9952-4943-AB81-7A74E15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6535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08B"/>
    <w:pPr>
      <w:ind w:left="720"/>
      <w:contextualSpacing/>
    </w:pPr>
  </w:style>
  <w:style w:type="paragraph" w:styleId="BodyText2">
    <w:name w:val="Body Text 2"/>
    <w:basedOn w:val="Normal"/>
    <w:link w:val="BodyText2Char"/>
    <w:rsid w:val="00341FBE"/>
    <w:pPr>
      <w:spacing w:after="0" w:line="240" w:lineRule="auto"/>
      <w:jc w:val="both"/>
    </w:pPr>
    <w:rPr>
      <w:rFonts w:ascii="Helvetica" w:eastAsia="Times New Roman" w:hAnsi="Helvetica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41FBE"/>
    <w:rPr>
      <w:rFonts w:ascii="Helvetica" w:eastAsia="Times New Roman" w:hAnsi="Helvetica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E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606"/>
  </w:style>
  <w:style w:type="paragraph" w:styleId="Footer">
    <w:name w:val="footer"/>
    <w:basedOn w:val="Normal"/>
    <w:link w:val="FooterChar"/>
    <w:uiPriority w:val="99"/>
    <w:unhideWhenUsed/>
    <w:rsid w:val="00DE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606"/>
  </w:style>
  <w:style w:type="character" w:customStyle="1" w:styleId="Heading4Char">
    <w:name w:val="Heading 4 Char"/>
    <w:basedOn w:val="DefaultParagraphFont"/>
    <w:link w:val="Heading4"/>
    <w:uiPriority w:val="9"/>
    <w:rsid w:val="0065353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AA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m-7655426303643596605m6217603565675952583gmail-msobibliography">
    <w:name w:val="m_-7655426303643596605m_6217603565675952583gmail-msobibliography"/>
    <w:basedOn w:val="Normal"/>
    <w:rsid w:val="0054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cordion-items-container">
    <w:name w:val="accordion-items-container"/>
    <w:basedOn w:val="DefaultParagraphFont"/>
    <w:rsid w:val="002D291A"/>
  </w:style>
  <w:style w:type="character" w:customStyle="1" w:styleId="Heading2Char">
    <w:name w:val="Heading 2 Char"/>
    <w:basedOn w:val="DefaultParagraphFont"/>
    <w:link w:val="Heading2"/>
    <w:uiPriority w:val="9"/>
    <w:semiHidden/>
    <w:rsid w:val="00DF73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9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khzd">
    <w:name w:val="grkhzd"/>
    <w:basedOn w:val="DefaultParagraphFont"/>
    <w:rsid w:val="00177918"/>
  </w:style>
  <w:style w:type="character" w:customStyle="1" w:styleId="eq0j8">
    <w:name w:val="eq0j8"/>
    <w:basedOn w:val="DefaultParagraphFont"/>
    <w:rsid w:val="00177918"/>
  </w:style>
  <w:style w:type="character" w:styleId="Hyperlink">
    <w:name w:val="Hyperlink"/>
    <w:basedOn w:val="DefaultParagraphFont"/>
    <w:uiPriority w:val="99"/>
    <w:unhideWhenUsed/>
    <w:rsid w:val="001779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3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19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2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53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4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E33DB-CE43-44D9-B669-9C65E8F6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</Pages>
  <Words>745</Words>
  <Characters>5381</Characters>
  <Application>Microsoft Office Word</Application>
  <DocSecurity>0</DocSecurity>
  <Lines>97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User</dc:creator>
  <cp:lastModifiedBy>Microsoft Office User</cp:lastModifiedBy>
  <cp:revision>31</cp:revision>
  <cp:lastPrinted>2015-11-24T12:25:00Z</cp:lastPrinted>
  <dcterms:created xsi:type="dcterms:W3CDTF">2021-02-10T05:56:00Z</dcterms:created>
  <dcterms:modified xsi:type="dcterms:W3CDTF">2021-03-25T19:40:00Z</dcterms:modified>
</cp:coreProperties>
</file>